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D53" w:rsidRDefault="00472D53" w:rsidP="00596826">
      <w:pPr>
        <w:ind w:firstLine="0"/>
        <w:jc w:val="center"/>
        <w:rPr>
          <w:b/>
          <w:sz w:val="28"/>
        </w:rPr>
      </w:pPr>
    </w:p>
    <w:p w:rsidR="00BB70B6" w:rsidRDefault="00BB70B6" w:rsidP="00596826">
      <w:pPr>
        <w:ind w:firstLine="0"/>
        <w:jc w:val="center"/>
        <w:rPr>
          <w:b/>
          <w:sz w:val="28"/>
        </w:rPr>
      </w:pPr>
      <w:r>
        <w:rPr>
          <w:b/>
          <w:sz w:val="28"/>
        </w:rPr>
        <w:t>BUSINESS ORGANIZATIONS FOR LAWYERS AND LAW FIRMS</w:t>
      </w:r>
    </w:p>
    <w:p w:rsidR="00472D53" w:rsidRDefault="00472D53" w:rsidP="00596826">
      <w:pPr>
        <w:ind w:firstLine="0"/>
        <w:jc w:val="center"/>
        <w:rPr>
          <w:b/>
          <w:sz w:val="28"/>
        </w:rPr>
      </w:pPr>
    </w:p>
    <w:p w:rsidR="00472D53" w:rsidRDefault="00472D53" w:rsidP="00596826">
      <w:pPr>
        <w:ind w:firstLine="0"/>
      </w:pPr>
    </w:p>
    <w:p w:rsidR="00472D53" w:rsidRDefault="00472D53" w:rsidP="00596826">
      <w:pPr>
        <w:ind w:firstLine="0"/>
      </w:pPr>
    </w:p>
    <w:p w:rsidR="00472D53" w:rsidRDefault="00472D53" w:rsidP="00596826">
      <w:pPr>
        <w:ind w:firstLine="0"/>
      </w:pPr>
    </w:p>
    <w:p w:rsidR="00472D53" w:rsidRDefault="00472D53">
      <w:pPr>
        <w:spacing w:before="0"/>
        <w:ind w:firstLine="0"/>
        <w:jc w:val="center"/>
        <w:rPr>
          <w:b/>
        </w:rPr>
      </w:pPr>
      <w:r>
        <w:rPr>
          <w:b/>
        </w:rPr>
        <w:t>Gary W. Derrick</w:t>
      </w:r>
    </w:p>
    <w:p w:rsidR="00472D53" w:rsidRDefault="00472D53">
      <w:pPr>
        <w:spacing w:before="0"/>
        <w:ind w:firstLine="0"/>
        <w:jc w:val="center"/>
        <w:rPr>
          <w:b/>
        </w:rPr>
      </w:pPr>
      <w:r>
        <w:rPr>
          <w:b/>
        </w:rPr>
        <w:t xml:space="preserve">Derrick &amp; Briggs, </w:t>
      </w:r>
      <w:proofErr w:type="spellStart"/>
      <w:r>
        <w:rPr>
          <w:b/>
          <w:smallCaps/>
        </w:rPr>
        <w:t>llp</w:t>
      </w:r>
      <w:proofErr w:type="spellEnd"/>
    </w:p>
    <w:p w:rsidR="00472D53" w:rsidRDefault="00472D53">
      <w:pPr>
        <w:spacing w:before="0"/>
        <w:ind w:firstLine="0"/>
        <w:jc w:val="center"/>
        <w:rPr>
          <w:sz w:val="16"/>
        </w:rPr>
      </w:pPr>
      <w:r>
        <w:rPr>
          <w:sz w:val="16"/>
        </w:rPr>
        <w:t>A Professional Partnership</w:t>
      </w:r>
    </w:p>
    <w:p w:rsidR="00472D53" w:rsidRDefault="00BB70B6">
      <w:pPr>
        <w:spacing w:before="0"/>
        <w:ind w:firstLine="0"/>
        <w:jc w:val="center"/>
        <w:rPr>
          <w:b/>
          <w:sz w:val="20"/>
        </w:rPr>
      </w:pPr>
      <w:r>
        <w:rPr>
          <w:b/>
          <w:sz w:val="20"/>
        </w:rPr>
        <w:t>Chase Tower, 28</w:t>
      </w:r>
      <w:r w:rsidRPr="00BB70B6">
        <w:rPr>
          <w:b/>
          <w:sz w:val="20"/>
          <w:vertAlign w:val="superscript"/>
        </w:rPr>
        <w:t>th</w:t>
      </w:r>
      <w:r>
        <w:rPr>
          <w:b/>
          <w:sz w:val="20"/>
        </w:rPr>
        <w:t xml:space="preserve"> </w:t>
      </w:r>
      <w:r w:rsidR="00472D53">
        <w:rPr>
          <w:b/>
          <w:sz w:val="20"/>
        </w:rPr>
        <w:t>Floor</w:t>
      </w:r>
    </w:p>
    <w:p w:rsidR="00472D53" w:rsidRDefault="00472D53">
      <w:pPr>
        <w:spacing w:before="0"/>
        <w:ind w:firstLine="0"/>
        <w:jc w:val="center"/>
        <w:rPr>
          <w:b/>
          <w:sz w:val="20"/>
        </w:rPr>
      </w:pPr>
      <w:r>
        <w:rPr>
          <w:b/>
          <w:sz w:val="20"/>
        </w:rPr>
        <w:t>100 N. Broadway Ave.</w:t>
      </w:r>
    </w:p>
    <w:p w:rsidR="00472D53" w:rsidRDefault="00472D53">
      <w:pPr>
        <w:spacing w:before="0"/>
        <w:ind w:firstLine="0"/>
        <w:jc w:val="center"/>
        <w:rPr>
          <w:b/>
        </w:rPr>
      </w:pPr>
      <w:r>
        <w:rPr>
          <w:b/>
          <w:sz w:val="20"/>
        </w:rPr>
        <w:t>Oklahoma City, Oklahoma 73102</w:t>
      </w:r>
    </w:p>
    <w:p w:rsidR="00472D53" w:rsidRDefault="00472D53">
      <w:pPr>
        <w:spacing w:before="3480"/>
        <w:jc w:val="right"/>
      </w:pPr>
    </w:p>
    <w:p w:rsidR="00472D53" w:rsidRDefault="00F35F9A">
      <w:pPr>
        <w:spacing w:before="600"/>
        <w:jc w:val="right"/>
      </w:pPr>
      <w:r>
        <w:t>September 2009</w:t>
      </w:r>
    </w:p>
    <w:p w:rsidR="00472D53" w:rsidRDefault="00472D53">
      <w:pPr>
        <w:sectPr w:rsidR="00472D53">
          <w:footerReference w:type="even" r:id="rId7"/>
          <w:pgSz w:w="12240" w:h="15840"/>
          <w:pgMar w:top="4320" w:right="1800" w:bottom="1440" w:left="1800" w:header="720" w:footer="720" w:gutter="0"/>
          <w:pgNumType w:start="2"/>
          <w:cols w:space="720"/>
          <w:titlePg/>
        </w:sectPr>
      </w:pPr>
    </w:p>
    <w:p w:rsidR="00472D53" w:rsidRDefault="00472D53">
      <w:pPr>
        <w:pStyle w:val="TOC1"/>
        <w:tabs>
          <w:tab w:val="clear" w:pos="8640"/>
          <w:tab w:val="left" w:leader="dot" w:pos="8100"/>
        </w:tabs>
        <w:spacing w:before="0" w:after="0"/>
        <w:ind w:firstLine="0"/>
        <w:jc w:val="center"/>
        <w:rPr>
          <w:b w:val="0"/>
        </w:rPr>
      </w:pPr>
      <w:r>
        <w:rPr>
          <w:sz w:val="24"/>
        </w:rPr>
        <w:lastRenderedPageBreak/>
        <w:t>TABLE OF CONTENTS</w:t>
      </w:r>
      <w:r>
        <w:rPr>
          <w:b w:val="0"/>
        </w:rPr>
        <w:t xml:space="preserve"> </w:t>
      </w:r>
    </w:p>
    <w:p w:rsidR="00472D53" w:rsidRDefault="00472D53">
      <w:pPr>
        <w:pStyle w:val="TOC1"/>
        <w:tabs>
          <w:tab w:val="clear" w:pos="8640"/>
          <w:tab w:val="left" w:pos="8010"/>
        </w:tabs>
        <w:spacing w:before="0" w:after="0"/>
        <w:ind w:firstLine="0"/>
        <w:rPr>
          <w:u w:val="single"/>
        </w:rPr>
      </w:pPr>
      <w:r>
        <w:tab/>
      </w:r>
      <w:r>
        <w:rPr>
          <w:u w:val="single"/>
        </w:rPr>
        <w:t>Page</w:t>
      </w:r>
    </w:p>
    <w:p w:rsidR="00472D53" w:rsidRDefault="00C8061A">
      <w:pPr>
        <w:pStyle w:val="TOC1"/>
        <w:tabs>
          <w:tab w:val="clear" w:pos="8640"/>
          <w:tab w:val="decimal" w:leader="dot" w:pos="8190"/>
        </w:tabs>
        <w:spacing w:before="0" w:after="0"/>
        <w:ind w:right="446" w:firstLine="0"/>
        <w:rPr>
          <w:b w:val="0"/>
          <w:sz w:val="24"/>
        </w:rPr>
      </w:pPr>
      <w:r>
        <w:rPr>
          <w:b w:val="0"/>
          <w:sz w:val="24"/>
        </w:rPr>
        <w:fldChar w:fldCharType="begin"/>
      </w:r>
      <w:r w:rsidR="00472D53">
        <w:rPr>
          <w:b w:val="0"/>
          <w:sz w:val="24"/>
        </w:rPr>
        <w:instrText>TOC \f</w:instrText>
      </w:r>
      <w:r>
        <w:rPr>
          <w:b w:val="0"/>
          <w:sz w:val="24"/>
        </w:rPr>
        <w:fldChar w:fldCharType="separate"/>
      </w:r>
      <w:r w:rsidR="00472D53">
        <w:rPr>
          <w:sz w:val="24"/>
        </w:rPr>
        <w:t>Introduction</w:t>
      </w:r>
      <w:r w:rsidR="00472D53">
        <w:rPr>
          <w:b w:val="0"/>
          <w:sz w:val="24"/>
        </w:rPr>
        <w:tab/>
        <w:t>1</w:t>
      </w:r>
    </w:p>
    <w:p w:rsidR="00472D53" w:rsidRDefault="00472D53">
      <w:pPr>
        <w:pStyle w:val="TOC1"/>
        <w:tabs>
          <w:tab w:val="clear" w:pos="8640"/>
          <w:tab w:val="decimal" w:leader="dot" w:pos="8190"/>
        </w:tabs>
        <w:spacing w:before="0" w:after="0"/>
        <w:ind w:right="446" w:firstLine="0"/>
        <w:rPr>
          <w:b w:val="0"/>
          <w:sz w:val="24"/>
        </w:rPr>
      </w:pPr>
    </w:p>
    <w:p w:rsidR="00472D53" w:rsidRDefault="00472D53">
      <w:pPr>
        <w:pStyle w:val="TOC1"/>
        <w:tabs>
          <w:tab w:val="clear" w:pos="8640"/>
          <w:tab w:val="decimal" w:leader="dot" w:pos="8190"/>
        </w:tabs>
        <w:spacing w:before="0" w:after="0"/>
        <w:ind w:right="446" w:firstLine="0"/>
        <w:rPr>
          <w:b w:val="0"/>
          <w:sz w:val="24"/>
        </w:rPr>
      </w:pPr>
      <w:r>
        <w:rPr>
          <w:sz w:val="24"/>
        </w:rPr>
        <w:t>Historical Background</w:t>
      </w:r>
      <w:r>
        <w:rPr>
          <w:b w:val="0"/>
          <w:sz w:val="24"/>
        </w:rPr>
        <w:tab/>
        <w:t>1</w:t>
      </w:r>
    </w:p>
    <w:p w:rsidR="00472D53" w:rsidRDefault="00472D53">
      <w:pPr>
        <w:pStyle w:val="TOC1"/>
        <w:tabs>
          <w:tab w:val="clear" w:pos="8640"/>
          <w:tab w:val="decimal" w:leader="dot" w:pos="8190"/>
        </w:tabs>
        <w:spacing w:before="0" w:after="0"/>
        <w:ind w:right="446" w:firstLine="0"/>
        <w:rPr>
          <w:b w:val="0"/>
          <w:sz w:val="24"/>
        </w:rPr>
      </w:pPr>
    </w:p>
    <w:p w:rsidR="00472D53" w:rsidRDefault="00472D53">
      <w:pPr>
        <w:pStyle w:val="TOC1"/>
        <w:tabs>
          <w:tab w:val="clear" w:pos="8640"/>
          <w:tab w:val="decimal" w:leader="dot" w:pos="8190"/>
        </w:tabs>
        <w:spacing w:before="0" w:after="0"/>
        <w:ind w:right="446" w:firstLine="0"/>
        <w:rPr>
          <w:b w:val="0"/>
          <w:sz w:val="24"/>
        </w:rPr>
      </w:pPr>
      <w:r>
        <w:rPr>
          <w:sz w:val="24"/>
        </w:rPr>
        <w:t>General Characteristics of the Professional Entity</w:t>
      </w:r>
      <w:r>
        <w:rPr>
          <w:b w:val="0"/>
          <w:sz w:val="24"/>
        </w:rPr>
        <w:tab/>
        <w:t>3</w:t>
      </w:r>
    </w:p>
    <w:p w:rsidR="00472D53" w:rsidRDefault="00472D53">
      <w:pPr>
        <w:pStyle w:val="TOC1"/>
        <w:tabs>
          <w:tab w:val="clear" w:pos="8640"/>
          <w:tab w:val="decimal" w:leader="dot" w:pos="8190"/>
        </w:tabs>
        <w:spacing w:before="0" w:after="0"/>
        <w:ind w:left="547" w:right="446" w:firstLine="0"/>
        <w:rPr>
          <w:b w:val="0"/>
          <w:i/>
          <w:sz w:val="24"/>
        </w:rPr>
      </w:pPr>
      <w:r>
        <w:rPr>
          <w:b w:val="0"/>
          <w:i/>
          <w:sz w:val="24"/>
        </w:rPr>
        <w:t>Entities Under the Oklahoma Professional Entity Act</w:t>
      </w:r>
      <w:r>
        <w:rPr>
          <w:b w:val="0"/>
          <w:sz w:val="24"/>
        </w:rPr>
        <w:tab/>
        <w:t>3</w:t>
      </w:r>
    </w:p>
    <w:p w:rsidR="00472D53" w:rsidRDefault="00472D53">
      <w:pPr>
        <w:pStyle w:val="TOC1"/>
        <w:tabs>
          <w:tab w:val="clear" w:pos="8640"/>
          <w:tab w:val="decimal" w:leader="dot" w:pos="8190"/>
        </w:tabs>
        <w:spacing w:before="0" w:after="0"/>
        <w:ind w:left="547" w:right="446" w:firstLine="0"/>
        <w:rPr>
          <w:b w:val="0"/>
          <w:i/>
          <w:sz w:val="24"/>
        </w:rPr>
      </w:pPr>
      <w:r>
        <w:rPr>
          <w:b w:val="0"/>
          <w:i/>
          <w:sz w:val="24"/>
        </w:rPr>
        <w:t>Entities Not Under the Oklahoma Professional Entity Act</w:t>
      </w:r>
      <w:r>
        <w:rPr>
          <w:b w:val="0"/>
          <w:sz w:val="24"/>
        </w:rPr>
        <w:tab/>
        <w:t>4</w:t>
      </w:r>
    </w:p>
    <w:p w:rsidR="00472D53" w:rsidRDefault="00472D53">
      <w:pPr>
        <w:pStyle w:val="TOC1"/>
        <w:tabs>
          <w:tab w:val="clear" w:pos="8640"/>
          <w:tab w:val="decimal" w:leader="dot" w:pos="8190"/>
        </w:tabs>
        <w:spacing w:before="0" w:after="0"/>
        <w:ind w:right="446" w:firstLine="0"/>
        <w:rPr>
          <w:sz w:val="24"/>
        </w:rPr>
      </w:pPr>
    </w:p>
    <w:p w:rsidR="00472D53" w:rsidRDefault="00472D53">
      <w:pPr>
        <w:pStyle w:val="TOC1"/>
        <w:tabs>
          <w:tab w:val="clear" w:pos="8640"/>
          <w:tab w:val="decimal" w:leader="dot" w:pos="8190"/>
        </w:tabs>
        <w:spacing w:before="0" w:after="0"/>
        <w:ind w:right="446" w:firstLine="0"/>
        <w:rPr>
          <w:b w:val="0"/>
          <w:sz w:val="24"/>
        </w:rPr>
      </w:pPr>
      <w:r>
        <w:rPr>
          <w:sz w:val="24"/>
        </w:rPr>
        <w:t>General Characteristics of the Professional Corporations</w:t>
      </w:r>
      <w:r>
        <w:rPr>
          <w:b w:val="0"/>
          <w:sz w:val="24"/>
        </w:rPr>
        <w:t xml:space="preserve"> </w:t>
      </w:r>
      <w:r>
        <w:rPr>
          <w:b w:val="0"/>
          <w:sz w:val="24"/>
        </w:rPr>
        <w:tab/>
        <w:t>4</w:t>
      </w:r>
    </w:p>
    <w:p w:rsidR="00472D53" w:rsidRDefault="00472D53">
      <w:pPr>
        <w:pStyle w:val="TOC1"/>
        <w:tabs>
          <w:tab w:val="clear" w:pos="8640"/>
          <w:tab w:val="decimal" w:leader="dot" w:pos="8190"/>
        </w:tabs>
        <w:spacing w:before="0" w:after="0"/>
        <w:ind w:left="547" w:right="446" w:firstLine="0"/>
        <w:rPr>
          <w:b w:val="0"/>
          <w:i/>
          <w:sz w:val="24"/>
        </w:rPr>
      </w:pPr>
      <w:r>
        <w:rPr>
          <w:b w:val="0"/>
          <w:i/>
          <w:sz w:val="24"/>
        </w:rPr>
        <w:t>General</w:t>
      </w:r>
      <w:r>
        <w:rPr>
          <w:b w:val="0"/>
          <w:sz w:val="24"/>
        </w:rPr>
        <w:tab/>
        <w:t>4</w:t>
      </w:r>
    </w:p>
    <w:p w:rsidR="00472D53" w:rsidRDefault="00472D53">
      <w:pPr>
        <w:pStyle w:val="TOC1"/>
        <w:tabs>
          <w:tab w:val="clear" w:pos="8640"/>
          <w:tab w:val="decimal" w:leader="dot" w:pos="8190"/>
        </w:tabs>
        <w:spacing w:before="0" w:after="0"/>
        <w:ind w:left="547" w:right="446" w:firstLine="0"/>
        <w:rPr>
          <w:b w:val="0"/>
          <w:i/>
          <w:sz w:val="24"/>
        </w:rPr>
      </w:pPr>
      <w:r>
        <w:rPr>
          <w:b w:val="0"/>
          <w:i/>
          <w:sz w:val="24"/>
        </w:rPr>
        <w:t>The C Corp</w:t>
      </w:r>
      <w:r>
        <w:rPr>
          <w:b w:val="0"/>
          <w:sz w:val="24"/>
        </w:rPr>
        <w:tab/>
        <w:t>5</w:t>
      </w:r>
    </w:p>
    <w:p w:rsidR="00472D53" w:rsidRDefault="00472D53">
      <w:pPr>
        <w:pStyle w:val="TOC1"/>
        <w:tabs>
          <w:tab w:val="clear" w:pos="8640"/>
          <w:tab w:val="decimal" w:leader="dot" w:pos="8190"/>
        </w:tabs>
        <w:spacing w:before="0" w:after="0"/>
        <w:ind w:left="547" w:right="446" w:firstLine="0"/>
        <w:rPr>
          <w:b w:val="0"/>
          <w:i/>
          <w:sz w:val="24"/>
        </w:rPr>
      </w:pPr>
      <w:r>
        <w:rPr>
          <w:b w:val="0"/>
          <w:i/>
          <w:sz w:val="24"/>
        </w:rPr>
        <w:t>The S Corp</w:t>
      </w:r>
      <w:r>
        <w:rPr>
          <w:b w:val="0"/>
          <w:sz w:val="24"/>
        </w:rPr>
        <w:tab/>
        <w:t>5</w:t>
      </w:r>
    </w:p>
    <w:p w:rsidR="00472D53" w:rsidRDefault="00472D53">
      <w:pPr>
        <w:pStyle w:val="TOC1"/>
        <w:tabs>
          <w:tab w:val="clear" w:pos="8640"/>
          <w:tab w:val="decimal" w:leader="dot" w:pos="8190"/>
        </w:tabs>
        <w:spacing w:before="0" w:after="0"/>
        <w:ind w:right="446" w:firstLine="0"/>
        <w:rPr>
          <w:b w:val="0"/>
          <w:sz w:val="24"/>
        </w:rPr>
      </w:pPr>
    </w:p>
    <w:p w:rsidR="00472D53" w:rsidRDefault="00472D53">
      <w:pPr>
        <w:pStyle w:val="TOC1"/>
        <w:tabs>
          <w:tab w:val="clear" w:pos="8640"/>
          <w:tab w:val="decimal" w:leader="dot" w:pos="8190"/>
        </w:tabs>
        <w:spacing w:before="0" w:after="0"/>
        <w:ind w:right="446" w:firstLine="0"/>
        <w:rPr>
          <w:b w:val="0"/>
          <w:sz w:val="24"/>
        </w:rPr>
      </w:pPr>
      <w:r>
        <w:rPr>
          <w:sz w:val="24"/>
        </w:rPr>
        <w:t>General Characteristics of the Professional LLC’s</w:t>
      </w:r>
      <w:r>
        <w:rPr>
          <w:b w:val="0"/>
          <w:sz w:val="24"/>
        </w:rPr>
        <w:tab/>
        <w:t>6</w:t>
      </w:r>
    </w:p>
    <w:p w:rsidR="00472D53" w:rsidRDefault="00472D53">
      <w:pPr>
        <w:pStyle w:val="TOC1"/>
        <w:tabs>
          <w:tab w:val="clear" w:pos="8640"/>
          <w:tab w:val="decimal" w:leader="dot" w:pos="8190"/>
        </w:tabs>
        <w:spacing w:before="0" w:after="0"/>
        <w:ind w:right="446" w:firstLine="0"/>
        <w:rPr>
          <w:b w:val="0"/>
          <w:sz w:val="24"/>
        </w:rPr>
      </w:pPr>
    </w:p>
    <w:p w:rsidR="00472D53" w:rsidRDefault="00472D53">
      <w:pPr>
        <w:pStyle w:val="TOC1"/>
        <w:tabs>
          <w:tab w:val="clear" w:pos="8640"/>
          <w:tab w:val="decimal" w:leader="dot" w:pos="8190"/>
        </w:tabs>
        <w:spacing w:before="0" w:after="0"/>
        <w:ind w:right="446" w:firstLine="0"/>
        <w:rPr>
          <w:b w:val="0"/>
          <w:sz w:val="24"/>
        </w:rPr>
      </w:pPr>
      <w:r>
        <w:rPr>
          <w:sz w:val="24"/>
        </w:rPr>
        <w:t>General Characteristics of Professional LLP’s</w:t>
      </w:r>
      <w:r>
        <w:rPr>
          <w:b w:val="0"/>
          <w:sz w:val="24"/>
        </w:rPr>
        <w:tab/>
        <w:t>7</w:t>
      </w:r>
    </w:p>
    <w:p w:rsidR="00472D53" w:rsidRDefault="00472D53">
      <w:pPr>
        <w:pStyle w:val="TOC1"/>
        <w:tabs>
          <w:tab w:val="clear" w:pos="8640"/>
          <w:tab w:val="decimal" w:leader="dot" w:pos="8190"/>
        </w:tabs>
        <w:spacing w:before="0" w:after="0"/>
        <w:ind w:left="547" w:right="446" w:firstLine="0"/>
        <w:rPr>
          <w:b w:val="0"/>
          <w:sz w:val="24"/>
        </w:rPr>
      </w:pPr>
      <w:r>
        <w:rPr>
          <w:b w:val="0"/>
          <w:i/>
          <w:sz w:val="24"/>
        </w:rPr>
        <w:t>Subclass of General Partnership</w:t>
      </w:r>
      <w:r>
        <w:rPr>
          <w:b w:val="0"/>
          <w:sz w:val="24"/>
        </w:rPr>
        <w:tab/>
        <w:t>7</w:t>
      </w:r>
    </w:p>
    <w:p w:rsidR="00472D53" w:rsidRDefault="00472D53">
      <w:pPr>
        <w:pStyle w:val="TOC1"/>
        <w:tabs>
          <w:tab w:val="clear" w:pos="8640"/>
          <w:tab w:val="decimal" w:leader="dot" w:pos="8190"/>
        </w:tabs>
        <w:spacing w:before="0" w:after="0"/>
        <w:ind w:left="547" w:right="446" w:firstLine="0"/>
        <w:rPr>
          <w:b w:val="0"/>
          <w:i/>
          <w:sz w:val="24"/>
        </w:rPr>
      </w:pPr>
      <w:r>
        <w:rPr>
          <w:b w:val="0"/>
          <w:i/>
          <w:sz w:val="24"/>
        </w:rPr>
        <w:t>The Limited Liability of Oklahoma – Broad Scope</w:t>
      </w:r>
      <w:r>
        <w:rPr>
          <w:b w:val="0"/>
          <w:sz w:val="24"/>
        </w:rPr>
        <w:tab/>
        <w:t>8</w:t>
      </w:r>
    </w:p>
    <w:p w:rsidR="00472D53" w:rsidRDefault="00472D53">
      <w:pPr>
        <w:pStyle w:val="TOC1"/>
        <w:tabs>
          <w:tab w:val="clear" w:pos="8640"/>
          <w:tab w:val="decimal" w:leader="dot" w:pos="8190"/>
        </w:tabs>
        <w:spacing w:before="0" w:after="0"/>
        <w:ind w:left="547" w:right="446" w:firstLine="0"/>
        <w:rPr>
          <w:b w:val="0"/>
          <w:i/>
          <w:sz w:val="24"/>
        </w:rPr>
      </w:pPr>
      <w:r>
        <w:rPr>
          <w:b w:val="0"/>
          <w:i/>
          <w:sz w:val="24"/>
        </w:rPr>
        <w:t>Unresolved Liability Issues</w:t>
      </w:r>
      <w:r>
        <w:rPr>
          <w:b w:val="0"/>
          <w:sz w:val="24"/>
        </w:rPr>
        <w:tab/>
        <w:t>9</w:t>
      </w:r>
    </w:p>
    <w:p w:rsidR="00472D53" w:rsidRDefault="00472D53">
      <w:pPr>
        <w:pStyle w:val="TOC1"/>
        <w:tabs>
          <w:tab w:val="clear" w:pos="8640"/>
          <w:tab w:val="decimal" w:leader="dot" w:pos="8190"/>
        </w:tabs>
        <w:spacing w:before="0" w:after="0"/>
        <w:ind w:left="547" w:right="446" w:firstLine="0"/>
        <w:rPr>
          <w:b w:val="0"/>
          <w:sz w:val="24"/>
        </w:rPr>
      </w:pPr>
      <w:r>
        <w:rPr>
          <w:b w:val="0"/>
          <w:i/>
          <w:sz w:val="24"/>
        </w:rPr>
        <w:t>Special Requirements of the LLP Laws – Security For Claims</w:t>
      </w:r>
      <w:r>
        <w:rPr>
          <w:b w:val="0"/>
          <w:sz w:val="24"/>
        </w:rPr>
        <w:tab/>
        <w:t>10</w:t>
      </w:r>
    </w:p>
    <w:p w:rsidR="00472D53" w:rsidRDefault="00472D53">
      <w:pPr>
        <w:pStyle w:val="TOC1"/>
        <w:tabs>
          <w:tab w:val="clear" w:pos="8640"/>
          <w:tab w:val="decimal" w:leader="dot" w:pos="8190"/>
        </w:tabs>
        <w:spacing w:before="0" w:after="0"/>
        <w:ind w:left="547" w:right="446" w:firstLine="0"/>
        <w:rPr>
          <w:b w:val="0"/>
          <w:i/>
          <w:sz w:val="24"/>
        </w:rPr>
      </w:pPr>
      <w:r>
        <w:rPr>
          <w:b w:val="0"/>
          <w:i/>
          <w:sz w:val="24"/>
        </w:rPr>
        <w:t>LLP’s Under RUPA</w:t>
      </w:r>
      <w:r>
        <w:rPr>
          <w:b w:val="0"/>
          <w:sz w:val="24"/>
        </w:rPr>
        <w:tab/>
        <w:t>11</w:t>
      </w:r>
    </w:p>
    <w:p w:rsidR="00472D53" w:rsidRDefault="00472D53">
      <w:pPr>
        <w:pStyle w:val="TOC1"/>
        <w:tabs>
          <w:tab w:val="clear" w:pos="8640"/>
          <w:tab w:val="decimal" w:leader="dot" w:pos="8190"/>
        </w:tabs>
        <w:spacing w:before="0" w:after="0"/>
        <w:ind w:right="446" w:firstLine="0"/>
        <w:rPr>
          <w:b w:val="0"/>
          <w:sz w:val="24"/>
        </w:rPr>
      </w:pPr>
    </w:p>
    <w:p w:rsidR="00472D53" w:rsidRDefault="00472D53">
      <w:pPr>
        <w:pStyle w:val="TOC1"/>
        <w:tabs>
          <w:tab w:val="clear" w:pos="8640"/>
          <w:tab w:val="decimal" w:leader="dot" w:pos="8190"/>
        </w:tabs>
        <w:spacing w:before="0" w:after="0"/>
        <w:ind w:right="446" w:firstLine="0"/>
        <w:rPr>
          <w:b w:val="0"/>
          <w:sz w:val="24"/>
        </w:rPr>
      </w:pPr>
      <w:r>
        <w:rPr>
          <w:sz w:val="24"/>
        </w:rPr>
        <w:t>The Advantages and Disadvantages of LLC’s, LLP’s, PC’s,</w:t>
      </w:r>
      <w:r>
        <w:rPr>
          <w:b w:val="0"/>
          <w:sz w:val="24"/>
        </w:rPr>
        <w:t xml:space="preserve"> </w:t>
      </w:r>
    </w:p>
    <w:p w:rsidR="00472D53" w:rsidRDefault="00472D53">
      <w:pPr>
        <w:pStyle w:val="TOC1"/>
        <w:tabs>
          <w:tab w:val="clear" w:pos="8640"/>
          <w:tab w:val="decimal" w:leader="dot" w:pos="8190"/>
        </w:tabs>
        <w:spacing w:before="0" w:after="0"/>
        <w:ind w:right="446" w:firstLine="0"/>
        <w:rPr>
          <w:b w:val="0"/>
          <w:sz w:val="24"/>
        </w:rPr>
      </w:pPr>
      <w:r>
        <w:rPr>
          <w:b w:val="0"/>
          <w:sz w:val="24"/>
        </w:rPr>
        <w:t xml:space="preserve">  </w:t>
      </w:r>
      <w:r>
        <w:rPr>
          <w:sz w:val="24"/>
        </w:rPr>
        <w:t>Sole Proprietorships and Partnerships</w:t>
      </w:r>
      <w:r>
        <w:rPr>
          <w:b w:val="0"/>
          <w:sz w:val="24"/>
        </w:rPr>
        <w:tab/>
        <w:t>12</w:t>
      </w:r>
    </w:p>
    <w:p w:rsidR="00472D53" w:rsidRDefault="00472D53">
      <w:pPr>
        <w:pStyle w:val="TOC1"/>
        <w:tabs>
          <w:tab w:val="clear" w:pos="8640"/>
          <w:tab w:val="decimal" w:leader="dot" w:pos="8190"/>
        </w:tabs>
        <w:spacing w:before="0" w:after="0"/>
        <w:ind w:left="547" w:right="446" w:firstLine="0"/>
        <w:rPr>
          <w:b w:val="0"/>
          <w:sz w:val="24"/>
        </w:rPr>
      </w:pPr>
      <w:r>
        <w:rPr>
          <w:b w:val="0"/>
          <w:i/>
          <w:sz w:val="24"/>
        </w:rPr>
        <w:t>The LLC – Advantages</w:t>
      </w:r>
      <w:r>
        <w:rPr>
          <w:b w:val="0"/>
          <w:sz w:val="24"/>
        </w:rPr>
        <w:tab/>
        <w:t>12</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“Pass through” Partnership Taxation – In General</w:t>
      </w:r>
      <w:r>
        <w:rPr>
          <w:b w:val="0"/>
          <w:sz w:val="24"/>
        </w:rPr>
        <w:tab/>
        <w:t>12</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Special Allocations</w:t>
      </w:r>
      <w:r>
        <w:rPr>
          <w:b w:val="0"/>
          <w:sz w:val="24"/>
        </w:rPr>
        <w:tab/>
        <w:t>12</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Formation</w:t>
      </w:r>
      <w:r>
        <w:rPr>
          <w:b w:val="0"/>
          <w:sz w:val="24"/>
        </w:rPr>
        <w:tab/>
        <w:t>12</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Basis Step Up for Borrowings</w:t>
      </w:r>
      <w:r>
        <w:rPr>
          <w:b w:val="0"/>
          <w:sz w:val="24"/>
        </w:rPr>
        <w:tab/>
        <w:t>12</w:t>
      </w:r>
    </w:p>
    <w:p w:rsidR="00472D53" w:rsidRDefault="00472D53">
      <w:pPr>
        <w:pStyle w:val="TOC1"/>
        <w:tabs>
          <w:tab w:val="clear" w:pos="8640"/>
          <w:tab w:val="decimal" w:leader="dot" w:pos="8190"/>
        </w:tabs>
        <w:spacing w:before="0" w:after="0"/>
        <w:ind w:left="907" w:right="446" w:firstLine="0"/>
        <w:rPr>
          <w:b w:val="0"/>
          <w:sz w:val="24"/>
        </w:rPr>
      </w:pPr>
      <w:r>
        <w:rPr>
          <w:b w:val="0"/>
          <w:i/>
          <w:sz w:val="24"/>
        </w:rPr>
        <w:t>Adding New Members</w:t>
      </w:r>
      <w:r>
        <w:rPr>
          <w:b w:val="0"/>
          <w:sz w:val="24"/>
        </w:rPr>
        <w:tab/>
        <w:t>12</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Departing Members</w:t>
      </w:r>
      <w:r>
        <w:rPr>
          <w:b w:val="0"/>
          <w:sz w:val="24"/>
        </w:rPr>
        <w:tab/>
        <w:t>13</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Ownership of Appreciable Property</w:t>
      </w:r>
      <w:r>
        <w:rPr>
          <w:b w:val="0"/>
          <w:sz w:val="24"/>
        </w:rPr>
        <w:tab/>
        <w:t>13</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Limited Liability</w:t>
      </w:r>
      <w:r>
        <w:rPr>
          <w:b w:val="0"/>
          <w:sz w:val="24"/>
        </w:rPr>
        <w:tab/>
        <w:t>13</w:t>
      </w:r>
    </w:p>
    <w:p w:rsidR="00472D53" w:rsidRDefault="00472D53">
      <w:pPr>
        <w:pStyle w:val="TOC1"/>
        <w:tabs>
          <w:tab w:val="clear" w:pos="8640"/>
          <w:tab w:val="decimal" w:leader="dot" w:pos="8190"/>
        </w:tabs>
        <w:spacing w:before="0" w:after="0"/>
        <w:ind w:left="907" w:right="446" w:firstLine="0"/>
        <w:rPr>
          <w:b w:val="0"/>
          <w:sz w:val="24"/>
        </w:rPr>
      </w:pPr>
      <w:r>
        <w:rPr>
          <w:b w:val="0"/>
          <w:i/>
          <w:sz w:val="24"/>
        </w:rPr>
        <w:t>Simplicity of Operation</w:t>
      </w:r>
      <w:r>
        <w:rPr>
          <w:b w:val="0"/>
          <w:sz w:val="24"/>
        </w:rPr>
        <w:tab/>
        <w:t>13</w:t>
      </w:r>
    </w:p>
    <w:p w:rsidR="00472D53" w:rsidRDefault="00472D53">
      <w:pPr>
        <w:pStyle w:val="TOC1"/>
        <w:tabs>
          <w:tab w:val="clear" w:pos="8640"/>
          <w:tab w:val="decimal" w:leader="dot" w:pos="8190"/>
        </w:tabs>
        <w:spacing w:before="0" w:after="0"/>
        <w:ind w:left="547" w:right="446" w:firstLine="0"/>
        <w:rPr>
          <w:b w:val="0"/>
          <w:sz w:val="24"/>
        </w:rPr>
      </w:pPr>
      <w:r>
        <w:rPr>
          <w:b w:val="0"/>
          <w:i/>
          <w:sz w:val="24"/>
        </w:rPr>
        <w:t>The LLC – Disadvantages</w:t>
      </w:r>
      <w:r>
        <w:rPr>
          <w:b w:val="0"/>
          <w:sz w:val="24"/>
        </w:rPr>
        <w:tab/>
        <w:t>13</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Self-Employment Income</w:t>
      </w:r>
      <w:r>
        <w:rPr>
          <w:b w:val="0"/>
          <w:sz w:val="24"/>
        </w:rPr>
        <w:tab/>
        <w:t>13</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Medical Expense Deductions</w:t>
      </w:r>
      <w:r>
        <w:rPr>
          <w:b w:val="0"/>
          <w:sz w:val="24"/>
        </w:rPr>
        <w:tab/>
        <w:t>14</w:t>
      </w:r>
    </w:p>
    <w:p w:rsidR="00472D53" w:rsidRDefault="00472D53">
      <w:pPr>
        <w:pStyle w:val="TOC1"/>
        <w:tabs>
          <w:tab w:val="clear" w:pos="8640"/>
          <w:tab w:val="decimal" w:leader="dot" w:pos="8190"/>
        </w:tabs>
        <w:spacing w:before="0" w:after="0"/>
        <w:ind w:left="547" w:right="446" w:firstLine="0"/>
        <w:rPr>
          <w:b w:val="0"/>
          <w:sz w:val="24"/>
        </w:rPr>
      </w:pPr>
      <w:r>
        <w:rPr>
          <w:b w:val="0"/>
          <w:i/>
          <w:sz w:val="24"/>
        </w:rPr>
        <w:t>The LLP – Advantages</w:t>
      </w:r>
      <w:r>
        <w:rPr>
          <w:b w:val="0"/>
          <w:sz w:val="24"/>
        </w:rPr>
        <w:tab/>
        <w:t>14</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“Pass through” Partnership Taxation – In General</w:t>
      </w:r>
      <w:r>
        <w:rPr>
          <w:b w:val="0"/>
          <w:sz w:val="24"/>
        </w:rPr>
        <w:tab/>
        <w:t>14</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Limited Liability</w:t>
      </w:r>
      <w:r>
        <w:rPr>
          <w:b w:val="0"/>
          <w:sz w:val="24"/>
        </w:rPr>
        <w:tab/>
        <w:t>14</w:t>
      </w:r>
    </w:p>
    <w:p w:rsidR="00472D53" w:rsidRDefault="00472D53">
      <w:pPr>
        <w:pStyle w:val="TOC1"/>
        <w:tabs>
          <w:tab w:val="clear" w:pos="8640"/>
          <w:tab w:val="decimal" w:leader="dot" w:pos="8190"/>
        </w:tabs>
        <w:spacing w:before="0" w:after="0"/>
        <w:ind w:left="907" w:right="446" w:firstLine="0"/>
        <w:rPr>
          <w:b w:val="0"/>
          <w:sz w:val="24"/>
        </w:rPr>
      </w:pPr>
      <w:r>
        <w:rPr>
          <w:b w:val="0"/>
          <w:i/>
          <w:sz w:val="24"/>
        </w:rPr>
        <w:t>Operational Flexibility</w:t>
      </w:r>
      <w:r>
        <w:rPr>
          <w:b w:val="0"/>
          <w:sz w:val="24"/>
        </w:rPr>
        <w:tab/>
        <w:t>14</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Discrimination Rules</w:t>
      </w:r>
      <w:r>
        <w:rPr>
          <w:b w:val="0"/>
          <w:sz w:val="24"/>
        </w:rPr>
        <w:tab/>
        <w:t>15</w:t>
      </w:r>
    </w:p>
    <w:p w:rsidR="00472D53" w:rsidRDefault="00472D53">
      <w:pPr>
        <w:pStyle w:val="TOC1"/>
        <w:tabs>
          <w:tab w:val="clear" w:pos="8640"/>
          <w:tab w:val="decimal" w:leader="dot" w:pos="8190"/>
        </w:tabs>
        <w:spacing w:before="0" w:after="0"/>
        <w:ind w:left="547" w:right="446" w:firstLine="0"/>
        <w:rPr>
          <w:b w:val="0"/>
          <w:sz w:val="24"/>
        </w:rPr>
      </w:pPr>
      <w:r>
        <w:rPr>
          <w:b w:val="0"/>
          <w:i/>
          <w:sz w:val="24"/>
        </w:rPr>
        <w:t>The LLP -- Disadvantages</w:t>
      </w:r>
      <w:r>
        <w:rPr>
          <w:b w:val="0"/>
          <w:sz w:val="24"/>
        </w:rPr>
        <w:tab/>
        <w:t>15</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Formation</w:t>
      </w:r>
      <w:r>
        <w:rPr>
          <w:b w:val="0"/>
          <w:sz w:val="24"/>
        </w:rPr>
        <w:tab/>
        <w:t>15</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Potential Loss of Limited Liability</w:t>
      </w:r>
      <w:r>
        <w:rPr>
          <w:b w:val="0"/>
          <w:sz w:val="24"/>
        </w:rPr>
        <w:tab/>
        <w:t>15</w:t>
      </w:r>
    </w:p>
    <w:p w:rsidR="00472D53" w:rsidRDefault="00472D53">
      <w:pPr>
        <w:pStyle w:val="TOC1"/>
        <w:tabs>
          <w:tab w:val="clear" w:pos="8640"/>
          <w:tab w:val="decimal" w:leader="dot" w:pos="8190"/>
        </w:tabs>
        <w:spacing w:before="0" w:after="0"/>
        <w:ind w:left="907" w:right="446" w:firstLine="0"/>
        <w:rPr>
          <w:b w:val="0"/>
          <w:sz w:val="24"/>
        </w:rPr>
      </w:pPr>
      <w:r>
        <w:rPr>
          <w:b w:val="0"/>
          <w:i/>
          <w:sz w:val="24"/>
        </w:rPr>
        <w:lastRenderedPageBreak/>
        <w:t>Self-Employment Income</w:t>
      </w:r>
      <w:r>
        <w:rPr>
          <w:b w:val="0"/>
          <w:sz w:val="24"/>
        </w:rPr>
        <w:tab/>
        <w:t>16</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Medical Expense Deductions</w:t>
      </w:r>
      <w:r>
        <w:rPr>
          <w:b w:val="0"/>
          <w:sz w:val="24"/>
        </w:rPr>
        <w:tab/>
        <w:t>16</w:t>
      </w:r>
    </w:p>
    <w:p w:rsidR="00472D53" w:rsidRDefault="00472D53">
      <w:pPr>
        <w:pStyle w:val="TOC1"/>
        <w:tabs>
          <w:tab w:val="clear" w:pos="8640"/>
          <w:tab w:val="decimal" w:leader="dot" w:pos="8190"/>
        </w:tabs>
        <w:spacing w:before="0" w:after="0"/>
        <w:ind w:left="547" w:right="446" w:firstLine="0"/>
        <w:rPr>
          <w:b w:val="0"/>
          <w:sz w:val="24"/>
        </w:rPr>
      </w:pPr>
      <w:r>
        <w:rPr>
          <w:b w:val="0"/>
          <w:i/>
          <w:sz w:val="24"/>
        </w:rPr>
        <w:t>The C Corp – Advantages</w:t>
      </w:r>
      <w:r>
        <w:rPr>
          <w:b w:val="0"/>
          <w:sz w:val="24"/>
        </w:rPr>
        <w:tab/>
        <w:t>16</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Limited Liability</w:t>
      </w:r>
      <w:r>
        <w:rPr>
          <w:b w:val="0"/>
          <w:sz w:val="24"/>
        </w:rPr>
        <w:tab/>
        <w:t>16</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 xml:space="preserve">Familiarity </w:t>
      </w:r>
      <w:r>
        <w:rPr>
          <w:b w:val="0"/>
          <w:sz w:val="24"/>
        </w:rPr>
        <w:tab/>
        <w:t>16</w:t>
      </w:r>
    </w:p>
    <w:p w:rsidR="00472D53" w:rsidRDefault="00472D53">
      <w:pPr>
        <w:pStyle w:val="TOC1"/>
        <w:tabs>
          <w:tab w:val="clear" w:pos="8640"/>
          <w:tab w:val="decimal" w:leader="dot" w:pos="8190"/>
        </w:tabs>
        <w:spacing w:before="0" w:after="0"/>
        <w:ind w:left="907" w:right="446" w:firstLine="0"/>
        <w:rPr>
          <w:b w:val="0"/>
          <w:sz w:val="24"/>
        </w:rPr>
      </w:pPr>
      <w:r>
        <w:rPr>
          <w:b w:val="0"/>
          <w:i/>
          <w:sz w:val="24"/>
        </w:rPr>
        <w:t>Medical Expense Deductions</w:t>
      </w:r>
      <w:r>
        <w:rPr>
          <w:b w:val="0"/>
          <w:sz w:val="24"/>
        </w:rPr>
        <w:tab/>
        <w:t>16</w:t>
      </w:r>
    </w:p>
    <w:p w:rsidR="00472D53" w:rsidRDefault="00472D53">
      <w:pPr>
        <w:pStyle w:val="TOC1"/>
        <w:tabs>
          <w:tab w:val="clear" w:pos="8640"/>
          <w:tab w:val="decimal" w:leader="dot" w:pos="8190"/>
        </w:tabs>
        <w:spacing w:before="0" w:after="0"/>
        <w:ind w:left="547" w:right="446" w:firstLine="0"/>
        <w:rPr>
          <w:b w:val="0"/>
          <w:sz w:val="24"/>
        </w:rPr>
      </w:pPr>
      <w:r>
        <w:rPr>
          <w:b w:val="0"/>
          <w:i/>
          <w:sz w:val="24"/>
        </w:rPr>
        <w:t>The C Corp – Disadvantages</w:t>
      </w:r>
      <w:r>
        <w:rPr>
          <w:b w:val="0"/>
          <w:sz w:val="24"/>
        </w:rPr>
        <w:tab/>
        <w:t>16</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Double Taxation</w:t>
      </w:r>
      <w:r>
        <w:rPr>
          <w:b w:val="0"/>
          <w:sz w:val="24"/>
        </w:rPr>
        <w:tab/>
        <w:t>16</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Self- Employment</w:t>
      </w:r>
      <w:r>
        <w:rPr>
          <w:b w:val="0"/>
          <w:sz w:val="24"/>
        </w:rPr>
        <w:tab/>
        <w:t>17</w:t>
      </w:r>
    </w:p>
    <w:p w:rsidR="00472D53" w:rsidRDefault="00472D53">
      <w:pPr>
        <w:pStyle w:val="TOC1"/>
        <w:tabs>
          <w:tab w:val="clear" w:pos="8640"/>
          <w:tab w:val="decimal" w:leader="dot" w:pos="8190"/>
        </w:tabs>
        <w:spacing w:before="0" w:after="0"/>
        <w:ind w:left="907" w:right="446" w:firstLine="0"/>
        <w:rPr>
          <w:b w:val="0"/>
          <w:sz w:val="24"/>
        </w:rPr>
      </w:pPr>
      <w:r>
        <w:rPr>
          <w:b w:val="0"/>
          <w:i/>
          <w:sz w:val="24"/>
        </w:rPr>
        <w:t>Franchise Taxes</w:t>
      </w:r>
      <w:r>
        <w:rPr>
          <w:b w:val="0"/>
          <w:sz w:val="24"/>
        </w:rPr>
        <w:tab/>
        <w:t>17</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Complexity</w:t>
      </w:r>
      <w:r>
        <w:rPr>
          <w:b w:val="0"/>
          <w:sz w:val="24"/>
        </w:rPr>
        <w:tab/>
        <w:t>17</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Hierarchical Structure</w:t>
      </w:r>
      <w:r>
        <w:rPr>
          <w:b w:val="0"/>
          <w:sz w:val="24"/>
        </w:rPr>
        <w:tab/>
        <w:t>18</w:t>
      </w:r>
    </w:p>
    <w:p w:rsidR="00472D53" w:rsidRDefault="00472D53">
      <w:pPr>
        <w:pStyle w:val="TOC1"/>
        <w:tabs>
          <w:tab w:val="clear" w:pos="8640"/>
          <w:tab w:val="decimal" w:leader="dot" w:pos="8190"/>
        </w:tabs>
        <w:spacing w:before="0" w:after="0"/>
        <w:ind w:left="547" w:right="446" w:firstLine="0"/>
        <w:rPr>
          <w:b w:val="0"/>
          <w:sz w:val="24"/>
        </w:rPr>
      </w:pPr>
      <w:r>
        <w:rPr>
          <w:b w:val="0"/>
          <w:i/>
          <w:sz w:val="24"/>
        </w:rPr>
        <w:t>The S Corp – Advantages</w:t>
      </w:r>
      <w:r>
        <w:rPr>
          <w:b w:val="0"/>
          <w:sz w:val="24"/>
        </w:rPr>
        <w:tab/>
        <w:t>18</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Still a Corporation</w:t>
      </w:r>
      <w:r>
        <w:rPr>
          <w:b w:val="0"/>
          <w:sz w:val="24"/>
        </w:rPr>
        <w:tab/>
        <w:t>18</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Limited Liability</w:t>
      </w:r>
      <w:r>
        <w:rPr>
          <w:b w:val="0"/>
          <w:sz w:val="24"/>
        </w:rPr>
        <w:tab/>
        <w:t>18</w:t>
      </w:r>
    </w:p>
    <w:p w:rsidR="00472D53" w:rsidRDefault="00472D53">
      <w:pPr>
        <w:pStyle w:val="TOC1"/>
        <w:tabs>
          <w:tab w:val="clear" w:pos="8640"/>
          <w:tab w:val="decimal" w:leader="dot" w:pos="8190"/>
        </w:tabs>
        <w:spacing w:before="0" w:after="0"/>
        <w:ind w:left="907" w:right="446" w:firstLine="0"/>
        <w:rPr>
          <w:b w:val="0"/>
          <w:sz w:val="24"/>
        </w:rPr>
      </w:pPr>
      <w:r>
        <w:rPr>
          <w:b w:val="0"/>
          <w:i/>
          <w:sz w:val="24"/>
        </w:rPr>
        <w:t>Self-Employment Taxes</w:t>
      </w:r>
      <w:r>
        <w:rPr>
          <w:b w:val="0"/>
          <w:sz w:val="24"/>
        </w:rPr>
        <w:tab/>
        <w:t>18</w:t>
      </w:r>
    </w:p>
    <w:p w:rsidR="00472D53" w:rsidRDefault="00472D53">
      <w:pPr>
        <w:pStyle w:val="TOC1"/>
        <w:tabs>
          <w:tab w:val="clear" w:pos="8640"/>
          <w:tab w:val="decimal" w:leader="dot" w:pos="8190"/>
        </w:tabs>
        <w:spacing w:before="0" w:after="0"/>
        <w:ind w:left="547" w:right="446" w:firstLine="0"/>
        <w:rPr>
          <w:b w:val="0"/>
          <w:sz w:val="24"/>
        </w:rPr>
      </w:pPr>
      <w:r>
        <w:rPr>
          <w:b w:val="0"/>
          <w:i/>
          <w:sz w:val="24"/>
        </w:rPr>
        <w:t>The S Corp – Disadvantages</w:t>
      </w:r>
      <w:r>
        <w:rPr>
          <w:b w:val="0"/>
          <w:sz w:val="24"/>
        </w:rPr>
        <w:tab/>
        <w:t>19</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S Corp Restrictions</w:t>
      </w:r>
      <w:r>
        <w:rPr>
          <w:b w:val="0"/>
          <w:sz w:val="24"/>
        </w:rPr>
        <w:tab/>
        <w:t>19</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Lack of Partnership Taxation</w:t>
      </w:r>
      <w:r>
        <w:rPr>
          <w:b w:val="0"/>
          <w:sz w:val="24"/>
        </w:rPr>
        <w:tab/>
        <w:t>19</w:t>
      </w:r>
    </w:p>
    <w:p w:rsidR="00472D53" w:rsidRDefault="00472D53">
      <w:pPr>
        <w:pStyle w:val="TOC1"/>
        <w:tabs>
          <w:tab w:val="clear" w:pos="8640"/>
          <w:tab w:val="decimal" w:leader="dot" w:pos="8190"/>
        </w:tabs>
        <w:spacing w:before="0" w:after="0"/>
        <w:ind w:left="907" w:right="446" w:firstLine="0"/>
        <w:rPr>
          <w:b w:val="0"/>
          <w:sz w:val="24"/>
        </w:rPr>
      </w:pPr>
      <w:r>
        <w:rPr>
          <w:b w:val="0"/>
          <w:i/>
          <w:sz w:val="24"/>
        </w:rPr>
        <w:t>Franchise Taxes</w:t>
      </w:r>
      <w:r>
        <w:rPr>
          <w:b w:val="0"/>
          <w:sz w:val="24"/>
        </w:rPr>
        <w:tab/>
        <w:t>20</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Medical Expense Deductions</w:t>
      </w:r>
      <w:r>
        <w:rPr>
          <w:b w:val="0"/>
          <w:sz w:val="24"/>
        </w:rPr>
        <w:tab/>
        <w:t>20</w:t>
      </w:r>
    </w:p>
    <w:p w:rsidR="00472D53" w:rsidRDefault="00472D53">
      <w:pPr>
        <w:pStyle w:val="TOC1"/>
        <w:tabs>
          <w:tab w:val="clear" w:pos="8640"/>
          <w:tab w:val="decimal" w:leader="dot" w:pos="8190"/>
        </w:tabs>
        <w:spacing w:before="0" w:after="0"/>
        <w:ind w:left="907" w:right="446" w:firstLine="0"/>
        <w:rPr>
          <w:b w:val="0"/>
          <w:i/>
          <w:sz w:val="24"/>
        </w:rPr>
      </w:pPr>
      <w:r>
        <w:rPr>
          <w:b w:val="0"/>
          <w:i/>
          <w:sz w:val="24"/>
        </w:rPr>
        <w:t>Complexity and Hierarchical Structure</w:t>
      </w:r>
      <w:r>
        <w:rPr>
          <w:b w:val="0"/>
          <w:sz w:val="24"/>
        </w:rPr>
        <w:tab/>
        <w:t>20</w:t>
      </w:r>
    </w:p>
    <w:p w:rsidR="00472D53" w:rsidRDefault="00472D53">
      <w:pPr>
        <w:pStyle w:val="TOC1"/>
        <w:tabs>
          <w:tab w:val="clear" w:pos="8640"/>
          <w:tab w:val="decimal" w:leader="dot" w:pos="8190"/>
        </w:tabs>
        <w:spacing w:before="0" w:after="0"/>
        <w:ind w:left="547" w:right="446" w:firstLine="0"/>
        <w:rPr>
          <w:b w:val="0"/>
          <w:i/>
          <w:sz w:val="24"/>
        </w:rPr>
      </w:pPr>
      <w:r>
        <w:rPr>
          <w:b w:val="0"/>
          <w:i/>
          <w:sz w:val="24"/>
        </w:rPr>
        <w:t>The Sole Proprietorship – Advantages and Disadvantages</w:t>
      </w:r>
      <w:r>
        <w:rPr>
          <w:b w:val="0"/>
          <w:sz w:val="24"/>
        </w:rPr>
        <w:tab/>
        <w:t>20</w:t>
      </w:r>
    </w:p>
    <w:p w:rsidR="00472D53" w:rsidRDefault="00472D53">
      <w:pPr>
        <w:pStyle w:val="TOC1"/>
        <w:tabs>
          <w:tab w:val="clear" w:pos="8640"/>
          <w:tab w:val="decimal" w:leader="dot" w:pos="8190"/>
        </w:tabs>
        <w:spacing w:before="0" w:after="0"/>
        <w:ind w:left="547" w:right="446" w:firstLine="0"/>
        <w:rPr>
          <w:b w:val="0"/>
          <w:i/>
          <w:sz w:val="24"/>
        </w:rPr>
      </w:pPr>
      <w:r>
        <w:rPr>
          <w:b w:val="0"/>
          <w:i/>
          <w:sz w:val="24"/>
        </w:rPr>
        <w:t>The Partnership – Advantages and Disadvantages</w:t>
      </w:r>
      <w:r>
        <w:rPr>
          <w:b w:val="0"/>
          <w:sz w:val="24"/>
        </w:rPr>
        <w:tab/>
        <w:t>21</w:t>
      </w:r>
    </w:p>
    <w:p w:rsidR="00472D53" w:rsidRDefault="00472D53">
      <w:pPr>
        <w:pStyle w:val="TOC1"/>
        <w:tabs>
          <w:tab w:val="clear" w:pos="8640"/>
          <w:tab w:val="decimal" w:leader="dot" w:pos="8190"/>
        </w:tabs>
        <w:spacing w:before="0" w:after="0"/>
        <w:ind w:left="547" w:right="446" w:firstLine="0"/>
        <w:rPr>
          <w:b w:val="0"/>
          <w:sz w:val="24"/>
        </w:rPr>
      </w:pPr>
      <w:r>
        <w:rPr>
          <w:b w:val="0"/>
          <w:i/>
          <w:sz w:val="24"/>
        </w:rPr>
        <w:t>Conversion from an Existing Entity</w:t>
      </w:r>
      <w:r>
        <w:rPr>
          <w:b w:val="0"/>
          <w:sz w:val="24"/>
        </w:rPr>
        <w:tab/>
        <w:t>21</w:t>
      </w:r>
    </w:p>
    <w:p w:rsidR="00472D53" w:rsidRDefault="00472D53">
      <w:pPr>
        <w:pStyle w:val="TOC1"/>
        <w:tabs>
          <w:tab w:val="clear" w:pos="8640"/>
          <w:tab w:val="decimal" w:leader="dot" w:pos="8190"/>
        </w:tabs>
        <w:spacing w:before="0" w:after="0"/>
        <w:ind w:right="446" w:firstLine="0"/>
        <w:rPr>
          <w:b w:val="0"/>
          <w:sz w:val="24"/>
        </w:rPr>
      </w:pPr>
    </w:p>
    <w:p w:rsidR="00472D53" w:rsidRDefault="00472D53">
      <w:pPr>
        <w:pStyle w:val="TOC1"/>
        <w:tabs>
          <w:tab w:val="clear" w:pos="8640"/>
          <w:tab w:val="decimal" w:leader="dot" w:pos="8190"/>
        </w:tabs>
        <w:spacing w:before="0" w:after="0"/>
        <w:ind w:right="446" w:firstLine="0"/>
        <w:rPr>
          <w:b w:val="0"/>
          <w:sz w:val="24"/>
        </w:rPr>
      </w:pPr>
      <w:r>
        <w:rPr>
          <w:sz w:val="24"/>
        </w:rPr>
        <w:t>Conclusion</w:t>
      </w:r>
      <w:r>
        <w:rPr>
          <w:b w:val="0"/>
          <w:sz w:val="24"/>
        </w:rPr>
        <w:tab/>
        <w:t>22</w:t>
      </w:r>
    </w:p>
    <w:p w:rsidR="00472D53" w:rsidRDefault="00C8061A">
      <w:pPr>
        <w:pStyle w:val="Style1"/>
        <w:spacing w:before="0"/>
        <w:ind w:firstLine="0"/>
      </w:pPr>
      <w:r>
        <w:fldChar w:fldCharType="end"/>
      </w:r>
      <w:r w:rsidR="00472D53">
        <w:t xml:space="preserve"> </w:t>
      </w:r>
    </w:p>
    <w:p w:rsidR="00472D53" w:rsidRDefault="00472D53">
      <w:pPr>
        <w:sectPr w:rsidR="00472D53">
          <w:footerReference w:type="first" r:id="rId8"/>
          <w:pgSz w:w="12240" w:h="15840"/>
          <w:pgMar w:top="1440" w:right="1800" w:bottom="1440" w:left="1800" w:header="720" w:footer="720" w:gutter="0"/>
          <w:pgNumType w:start="2"/>
          <w:cols w:space="720"/>
          <w:titlePg/>
        </w:sectPr>
      </w:pPr>
    </w:p>
    <w:p w:rsidR="00472D53" w:rsidRDefault="00546DFB" w:rsidP="00BB17B6">
      <w:pPr>
        <w:ind w:firstLine="0"/>
        <w:jc w:val="center"/>
        <w:rPr>
          <w:b/>
          <w:sz w:val="28"/>
        </w:rPr>
      </w:pPr>
      <w:r>
        <w:rPr>
          <w:b/>
          <w:sz w:val="28"/>
        </w:rPr>
        <w:lastRenderedPageBreak/>
        <w:t>BUSINESS ORGANIZATIONS FOR LAWYERS AND LAW FIRMS</w:t>
      </w:r>
    </w:p>
    <w:p w:rsidR="00472D53" w:rsidRDefault="00472D53" w:rsidP="00BB17B6">
      <w:pPr>
        <w:ind w:firstLine="0"/>
        <w:jc w:val="center"/>
        <w:rPr>
          <w:b/>
          <w:sz w:val="28"/>
        </w:rPr>
      </w:pPr>
    </w:p>
    <w:p w:rsidR="00472D53" w:rsidRDefault="00472D53" w:rsidP="00BB17B6">
      <w:pPr>
        <w:pStyle w:val="Heading2"/>
      </w:pPr>
      <w:bookmarkStart w:id="0" w:name="_Toc387380309"/>
      <w:r>
        <w:t>Introduction</w:t>
      </w:r>
      <w:bookmarkEnd w:id="0"/>
    </w:p>
    <w:p w:rsidR="00472D53" w:rsidRDefault="00472D53" w:rsidP="00BB17B6">
      <w:r>
        <w:t>Oklahoma lawyers today have a wide range of entities through which they may practice.  In addition to the historical choices of sole proprietorships and partnerships, Oklahoma lawyers may practice through corporations (either C or S corporations), limited liability companies and limited liability partnerships.  Each entity has unique characteristics, which pose numerous advantages and disadvantages.  This paper will examine the advantages and disadvantages of these entities to provide a basis on which lawyers may make informed decisions about what entity is right for them.</w:t>
      </w:r>
    </w:p>
    <w:p w:rsidR="00472D53" w:rsidRDefault="00472D53" w:rsidP="00BE0458">
      <w:pPr>
        <w:pStyle w:val="Heading2"/>
      </w:pPr>
      <w:r>
        <w:t>Historical Background</w:t>
      </w:r>
    </w:p>
    <w:p w:rsidR="00472D53" w:rsidRDefault="00472D53" w:rsidP="00F35F9A">
      <w:pPr>
        <w:pStyle w:val="Style1"/>
      </w:pPr>
      <w:r>
        <w:t>In 1961, Oklahoma adopted its Professional Corporation Act.</w:t>
      </w:r>
      <w:r>
        <w:rPr>
          <w:rStyle w:val="FootnoteReference"/>
        </w:rPr>
        <w:footnoteReference w:id="2"/>
      </w:r>
      <w:r>
        <w:t xml:space="preserve">  The act’s adoption resulted from two developments:  first, the recognition that limited liability would not impair the traditional professional relationship between a lawyer and the client, and second, a desire by professionals to gain the rather substantial income tax advantages that </w:t>
      </w:r>
      <w:proofErr w:type="gramStart"/>
      <w:r>
        <w:t>were</w:t>
      </w:r>
      <w:proofErr w:type="gramEnd"/>
      <w:r>
        <w:t xml:space="preserve"> then available only to corporations.  Regarding the first development, professionals were long denied the use of corporations due to a belief that the corporation’s limited liability was incompatible with the professional relationship.</w:t>
      </w:r>
      <w:r>
        <w:rPr>
          <w:rStyle w:val="FootnoteReference"/>
        </w:rPr>
        <w:footnoteReference w:id="3"/>
      </w:r>
      <w:r>
        <w:t xml:space="preserve">  The belief does not withstand examination.  The professional relationship is grounded in the duties that a lawyer owes a client.  If a lawyer breaches a duty, he or she is liable regardless of the presence of a professional corporation.  In other words, a corporation’s limited liability offers no protection from an individual’s breach of duty.  The individual is personally liable whether he or she practices as a sole proprietorship or through a corporation.  Nevertheless, the feeling was strongly rooted and evidence of it still lingers today.</w:t>
      </w:r>
      <w:r>
        <w:rPr>
          <w:rStyle w:val="FootnoteReference"/>
        </w:rPr>
        <w:footnoteReference w:id="4"/>
      </w:r>
    </w:p>
    <w:p w:rsidR="00472D53" w:rsidRDefault="00472D53" w:rsidP="00F35F9A">
      <w:pPr>
        <w:pStyle w:val="Style1"/>
      </w:pPr>
      <w:r>
        <w:t>The desire for corporate tax advantages was a second incentive for professional corporations.</w:t>
      </w:r>
      <w:r>
        <w:rPr>
          <w:rStyle w:val="FootnoteReference"/>
        </w:rPr>
        <w:footnoteReference w:id="5"/>
      </w:r>
      <w:r>
        <w:t xml:space="preserve">  At the time, the Internal Revenue Code permitted deductions for </w:t>
      </w:r>
      <w:r w:rsidR="00CD3C0A">
        <w:t xml:space="preserve">health insurance and </w:t>
      </w:r>
      <w:r>
        <w:t>qualified retirement program contributions by corporations.  These deductions were not available to sole proprietorships or partnerships.  The disparity has since been eliminated,</w:t>
      </w:r>
      <w:r>
        <w:rPr>
          <w:rStyle w:val="FootnoteReference"/>
        </w:rPr>
        <w:footnoteReference w:id="6"/>
      </w:r>
      <w:r>
        <w:t xml:space="preserve"> but the advantage was for many years a powerful economic incentive to become a professional corporation.</w:t>
      </w:r>
    </w:p>
    <w:p w:rsidR="00472D53" w:rsidRDefault="00472D53" w:rsidP="00F35F9A">
      <w:pPr>
        <w:pStyle w:val="Style1"/>
      </w:pPr>
      <w:r>
        <w:lastRenderedPageBreak/>
        <w:t xml:space="preserve">As an alternative to sole proprietorships or partnerships, the professional corporation stood professionals in good stead for many years.  They were not, however, the preferable answer for all professionals.  To avoid the double taxation of C corporations, professionals had to pay out annually as compensation all money that would otherwise taxed as income, thus penalizing capital accumulations.  An S corporation election could avoid double taxation, but posed other tax complexities </w:t>
      </w:r>
      <w:r>
        <w:sym w:font="Symbol" w:char="F0BE"/>
      </w:r>
      <w:r>
        <w:t xml:space="preserve"> such as restrictions on the number of shareholders and classes of stock </w:t>
      </w:r>
      <w:r>
        <w:sym w:font="Symbol" w:char="F0BE"/>
      </w:r>
      <w:r>
        <w:t xml:space="preserve"> which limited their utility for professionals.  Moreover, statutory restrictions for professional corporations typically limited ownership and management to resident professionals, which in turn curbed interstate practices.  These disadvantages were not present in partnerships, which continued to be a viable choice of entity for many professionals despite the absence of limited liability. </w:t>
      </w:r>
    </w:p>
    <w:p w:rsidR="00472D53" w:rsidRDefault="00472D53" w:rsidP="00F35F9A">
      <w:pPr>
        <w:pStyle w:val="Style1"/>
      </w:pPr>
      <w:r>
        <w:t>The advent of professional LLC’s and LLP’s offered professionals the advantages of both “pass through”, partnership taxation and corporate style, limited liability.  In concept, the professional LLC’s and LLP’s seemed to be the perfect choice of entity.  The choice was even strengthened when in 1997 the Internal Revenue Service adopted the so-called “Check-the-Box” regulations, which permit one to elect either partnership or corporate taxation.</w:t>
      </w:r>
      <w:r>
        <w:rPr>
          <w:rStyle w:val="FootnoteReference"/>
        </w:rPr>
        <w:footnoteReference w:id="7"/>
      </w:r>
      <w:r>
        <w:t xml:space="preserve">  The regulations eliminated the old partnership classification tests, which imposed restrictions on the transferability of interests and dissolution upon a member’s dissociation.  Another benefit of the regulations was the recognition of single member LLC’s.  These benefits were promptly incorporated into the Oklahoma LLC Act.</w:t>
      </w:r>
      <w:r>
        <w:rPr>
          <w:rStyle w:val="FootnoteReference"/>
        </w:rPr>
        <w:footnoteReference w:id="8"/>
      </w:r>
      <w:r>
        <w:t xml:space="preserve">  </w:t>
      </w:r>
    </w:p>
    <w:p w:rsidR="00472D53" w:rsidRDefault="00472D53" w:rsidP="00F35F9A">
      <w:pPr>
        <w:pStyle w:val="Style1"/>
      </w:pPr>
      <w:r>
        <w:t xml:space="preserve">Is then the LLC the perfect choice for professionals?  </w:t>
      </w:r>
      <w:proofErr w:type="gramStart"/>
      <w:r>
        <w:t>Preferable perhaps, but not perfect.</w:t>
      </w:r>
      <w:proofErr w:type="gramEnd"/>
      <w:r>
        <w:t xml:space="preserve">  While </w:t>
      </w:r>
      <w:r w:rsidR="00FB4493">
        <w:t xml:space="preserve">the </w:t>
      </w:r>
      <w:r>
        <w:t xml:space="preserve">LLC </w:t>
      </w:r>
      <w:r w:rsidR="00FB4493">
        <w:t xml:space="preserve">is </w:t>
      </w:r>
      <w:r>
        <w:t xml:space="preserve">unquestionably the presumptive choice for most small businesses, </w:t>
      </w:r>
      <w:r w:rsidR="00562FA7">
        <w:t xml:space="preserve">the </w:t>
      </w:r>
      <w:r>
        <w:t>professional services</w:t>
      </w:r>
      <w:r w:rsidR="00562FA7">
        <w:t xml:space="preserve"> sector is slow to change and some point to corporate </w:t>
      </w:r>
      <w:r>
        <w:t xml:space="preserve">advantages that must be explored. </w:t>
      </w:r>
    </w:p>
    <w:p w:rsidR="00472D53" w:rsidRDefault="00472D53" w:rsidP="00BE0458">
      <w:pPr>
        <w:pStyle w:val="Heading2"/>
      </w:pPr>
      <w:r>
        <w:lastRenderedPageBreak/>
        <w:t>General Characteristics of the Professional Entity</w:t>
      </w:r>
    </w:p>
    <w:p w:rsidR="00472D53" w:rsidRPr="00BE0458" w:rsidRDefault="00472D53" w:rsidP="00BE0458">
      <w:pPr>
        <w:pStyle w:val="Heading3"/>
      </w:pPr>
      <w:r w:rsidRPr="00BE0458">
        <w:t xml:space="preserve">Entities </w:t>
      </w:r>
      <w:r w:rsidR="00BB17B6" w:rsidRPr="00BE0458">
        <w:t>under</w:t>
      </w:r>
      <w:r w:rsidRPr="00BE0458">
        <w:t xml:space="preserve"> the Oklahoma Professional Entity Act </w:t>
      </w:r>
    </w:p>
    <w:p w:rsidR="00472D53" w:rsidRDefault="00472D53" w:rsidP="00F35F9A">
      <w:pPr>
        <w:pStyle w:val="Style1"/>
      </w:pPr>
      <w:r>
        <w:t>The Professional Entity Act (formerly the Professional Corporation Act) authorizes professional practice through corporations, LLC’s and limited partnerships.</w:t>
      </w:r>
      <w:r>
        <w:rPr>
          <w:rStyle w:val="FootnoteReference"/>
        </w:rPr>
        <w:footnoteReference w:id="9"/>
      </w:r>
      <w:r>
        <w:t xml:space="preserve">  The act was expanded in 1995 to add LLC’s and limited partnerships.  Apart from these additions, the act’s substantive structure was largely unchanged.  The act continues the previous restrictions on ownership and management to prevent unauthorized practice by non-professionals.  Persons not licensed under Oklahoma law are prohibited from owning interests in or managing the professional entity.  A professional’s disqualification to practice is deemed a withdrawal from the entity under the LLC Act or under RULPA, which results in a termination of the professional’s interest.  No change was made to the act’s provision preserving the professional relationship, including liability arising out of the professional services.</w:t>
      </w:r>
      <w:r>
        <w:rPr>
          <w:rStyle w:val="FootnoteReference"/>
        </w:rPr>
        <w:footnoteReference w:id="10"/>
      </w:r>
    </w:p>
    <w:p w:rsidR="00472D53" w:rsidRDefault="00472D53" w:rsidP="00BE0458">
      <w:pPr>
        <w:pStyle w:val="Heading3"/>
      </w:pPr>
      <w:r>
        <w:t xml:space="preserve">Entities </w:t>
      </w:r>
      <w:r w:rsidR="00BE0458">
        <w:t>n</w:t>
      </w:r>
      <w:r>
        <w:t xml:space="preserve">ot </w:t>
      </w:r>
      <w:r w:rsidR="00BE0458">
        <w:t>u</w:t>
      </w:r>
      <w:r>
        <w:t xml:space="preserve">nder the Oklahoma Professional Entity Act </w:t>
      </w:r>
    </w:p>
    <w:p w:rsidR="00472D53" w:rsidRDefault="00472D53" w:rsidP="00F35F9A">
      <w:pPr>
        <w:pStyle w:val="Style1"/>
      </w:pPr>
      <w:r>
        <w:t xml:space="preserve">The Professional Entity Act does not regulate the traditional sole proprietorship or partnership or the LLP, which is a form of general partnership.  These entities are subject to the various regulations applicable to the rendering of professional services.  For lawyers, the regulations are the Rules of Professional Conduct, which among other things regulate practice with non-licensed individuals, the responsibilities of a partner or </w:t>
      </w:r>
      <w:r>
        <w:lastRenderedPageBreak/>
        <w:t>supervisory lawyer, the sale of a practice, advertising and the use of non-</w:t>
      </w:r>
      <w:proofErr w:type="gramStart"/>
      <w:r>
        <w:t>compete</w:t>
      </w:r>
      <w:proofErr w:type="gramEnd"/>
      <w:r>
        <w:t xml:space="preserve"> agreements.</w:t>
      </w:r>
      <w:r>
        <w:rPr>
          <w:rStyle w:val="FootnoteReference"/>
        </w:rPr>
        <w:footnoteReference w:id="11"/>
      </w:r>
    </w:p>
    <w:p w:rsidR="00472D53" w:rsidRDefault="00472D53" w:rsidP="00BB17B6">
      <w:pPr>
        <w:pStyle w:val="Heading2"/>
      </w:pPr>
      <w:bookmarkStart w:id="1" w:name="_Toc387380313"/>
      <w:r>
        <w:t>General Characteristics of Professional Corporations</w:t>
      </w:r>
    </w:p>
    <w:p w:rsidR="00472D53" w:rsidRDefault="00472D53" w:rsidP="00BB17B6">
      <w:proofErr w:type="gramStart"/>
      <w:r w:rsidRPr="00BB17B6">
        <w:rPr>
          <w:i/>
        </w:rPr>
        <w:t>General</w:t>
      </w:r>
      <w:r>
        <w:t>.</w:t>
      </w:r>
      <w:proofErr w:type="gramEnd"/>
      <w:r>
        <w:t xml:space="preserve">  Corporations are owned by shareholders among whom the corporation’s capital is divided through the ownership of shares of capital stock.  At least in theory, the share interest is freely transferable (to other licensed professionals), and the corporation is a separate legal entity independent of its owners.  Under the statutory scheme, the shareholder/professionals are not active participants in management </w:t>
      </w:r>
      <w:r>
        <w:sym w:font="Symbol" w:char="F0BE"/>
      </w:r>
      <w:r>
        <w:t xml:space="preserve"> except for their rights to elect directors and to approve extraordinary transactions </w:t>
      </w:r>
      <w:r>
        <w:sym w:font="Symbol" w:char="F0BE"/>
      </w:r>
      <w:r>
        <w:t xml:space="preserve"> and are protected from personal liability for the acts or omissions of the corporation.  The directors are collectively responsible for management of the corporation’s business (but may not act individually).  The directors appoint officers who conduct the day-to-day business of the corporation and act individually on the corporation’s behalf.  The directors and officers are bound by fiduciary duties of care and loyalty to act in the best interests of the corporation.</w:t>
      </w:r>
    </w:p>
    <w:p w:rsidR="00472D53" w:rsidRDefault="00472D53" w:rsidP="00BB17B6">
      <w:r>
        <w:t>When employed by professionals, the corporate model may function somewhat differently.  The standard corporate model presumes that the shareholders, directors and officers are not necessarily the same individuals, and thus imposes various checks and balances on their respective roles.  In professional service corporations, especially smaller corporations, each of the shareholders is often also a director and an officer.  In these instances, the professional corporat</w:t>
      </w:r>
      <w:r w:rsidR="00B314A6">
        <w:t xml:space="preserve">ion might function </w:t>
      </w:r>
      <w:r>
        <w:t xml:space="preserve">more like </w:t>
      </w:r>
      <w:r w:rsidR="00B314A6">
        <w:t>a</w:t>
      </w:r>
      <w:r>
        <w:t xml:space="preserve"> partnership, in which each of the partners is empowered with a general agency to act on the entity’s behalf.  </w:t>
      </w:r>
    </w:p>
    <w:p w:rsidR="00472D53" w:rsidRDefault="00472D53" w:rsidP="00BB17B6">
      <w:proofErr w:type="gramStart"/>
      <w:r w:rsidRPr="00BB17B6">
        <w:rPr>
          <w:i/>
        </w:rPr>
        <w:t>The C Corp</w:t>
      </w:r>
      <w:r>
        <w:t>.</w:t>
      </w:r>
      <w:proofErr w:type="gramEnd"/>
      <w:r>
        <w:t xml:space="preserve">  The </w:t>
      </w:r>
      <w:r w:rsidR="00943F67">
        <w:t>C </w:t>
      </w:r>
      <w:proofErr w:type="spellStart"/>
      <w:r w:rsidR="00943F67">
        <w:t>corp</w:t>
      </w:r>
      <w:proofErr w:type="spellEnd"/>
      <w:r>
        <w:t xml:space="preserve"> is a separate legal entity both for state law and Federal tax law purposes.  It begins its existence by filing its certificate of incorporation, and completes its organization by issuing shares, electing directors and officers, and adopting its bylaws.  Incorporation will be tax-free if the control tests are met under the Internal Revenue Code.</w:t>
      </w:r>
      <w:r>
        <w:rPr>
          <w:rStyle w:val="FootnoteReference"/>
          <w:smallCaps/>
        </w:rPr>
        <w:footnoteReference w:id="12"/>
      </w:r>
      <w:r>
        <w:t xml:space="preserve">  The income and gain that it subsequently generates will be taxed at the corporate level.  If distributions are subsequently made to the shareholders, the shareholders will be taxed on the value of the distributions.  It may merge with other corporations on a tax-free basis.  When it winds up its affairs, any gain will also be taxed at the corporate level and again at the shareholder level when distributed.</w:t>
      </w:r>
    </w:p>
    <w:p w:rsidR="00472D53" w:rsidRDefault="00472D53" w:rsidP="00BB17B6">
      <w:proofErr w:type="gramStart"/>
      <w:r w:rsidRPr="00BB17B6">
        <w:rPr>
          <w:i/>
        </w:rPr>
        <w:t>The S corp</w:t>
      </w:r>
      <w:r>
        <w:t>.</w:t>
      </w:r>
      <w:proofErr w:type="gramEnd"/>
      <w:r>
        <w:t xml:space="preserve">  The S </w:t>
      </w:r>
      <w:proofErr w:type="spellStart"/>
      <w:r>
        <w:t>corp</w:t>
      </w:r>
      <w:proofErr w:type="spellEnd"/>
      <w:r>
        <w:t xml:space="preserve"> is identical to the C </w:t>
      </w:r>
      <w:proofErr w:type="spellStart"/>
      <w:r>
        <w:t>corp</w:t>
      </w:r>
      <w:proofErr w:type="spellEnd"/>
      <w:r>
        <w:t xml:space="preserve"> for state law purposes.  Its distinction arises from the “pass through” tax treatment it receives under Subchapter S of the Internal Revenue Code.</w:t>
      </w:r>
      <w:r>
        <w:rPr>
          <w:rStyle w:val="FootnoteReference"/>
        </w:rPr>
        <w:footnoteReference w:id="13"/>
      </w:r>
      <w:r>
        <w:t xml:space="preserve">  Under Subchapter S, taxation at the corporate level is </w:t>
      </w:r>
      <w:r>
        <w:lastRenderedPageBreak/>
        <w:t>generally omitted and the corporation’s income and loss will pass through to be taxed at the shareholder level.  Thus, the S </w:t>
      </w:r>
      <w:proofErr w:type="spellStart"/>
      <w:r>
        <w:t>corp</w:t>
      </w:r>
      <w:proofErr w:type="spellEnd"/>
      <w:r>
        <w:t xml:space="preserve"> avoids the double taxation of the C corp.</w:t>
      </w:r>
    </w:p>
    <w:p w:rsidR="00A13DC2" w:rsidRDefault="00A13DC2" w:rsidP="00A13DC2">
      <w:r>
        <w:t xml:space="preserve">In exchange for its tax treatment, S corps </w:t>
      </w:r>
      <w:proofErr w:type="gramStart"/>
      <w:r>
        <w:t>bear</w:t>
      </w:r>
      <w:proofErr w:type="gramEnd"/>
      <w:r>
        <w:t xml:space="preserve"> a number of restrictions.  The restrictions limit the number of shareholders to 100, and the authorized stock to one class (although voting rights may differ within the class), which prevents the disproportionate allocation of income and loss.  </w:t>
      </w:r>
      <w:r w:rsidR="00196E11">
        <w:t>S</w:t>
      </w:r>
      <w:r>
        <w:t xml:space="preserve">hareholders </w:t>
      </w:r>
      <w:r w:rsidR="00196E11">
        <w:t xml:space="preserve">generally </w:t>
      </w:r>
      <w:r>
        <w:t>must be U.S. citizens, resident aliens, estates, or certain trusts.</w:t>
      </w:r>
      <w:r>
        <w:rPr>
          <w:rStyle w:val="FootnoteReference"/>
        </w:rPr>
        <w:footnoteReference w:id="14"/>
      </w:r>
      <w:r>
        <w:t xml:space="preserve">  While restrictions on the number and identity of shareholders will not affect most </w:t>
      </w:r>
      <w:proofErr w:type="gramStart"/>
      <w:r>
        <w:t>professional corporation</w:t>
      </w:r>
      <w:proofErr w:type="gramEnd"/>
      <w:r>
        <w:t xml:space="preserve">, the inability to allocate disproportionate shares of income and loss </w:t>
      </w:r>
      <w:r w:rsidR="00341B1E">
        <w:t xml:space="preserve">could be </w:t>
      </w:r>
      <w:r>
        <w:t>significant for professionals.</w:t>
      </w:r>
    </w:p>
    <w:p w:rsidR="00472D53" w:rsidRDefault="00DE0C76" w:rsidP="00F35F9A">
      <w:pPr>
        <w:pStyle w:val="Style1"/>
      </w:pPr>
      <w:r>
        <w:t xml:space="preserve">The </w:t>
      </w:r>
      <w:r w:rsidR="00472D53">
        <w:t>S corp</w:t>
      </w:r>
      <w:r>
        <w:t>s</w:t>
      </w:r>
      <w:r w:rsidR="00170035">
        <w:t>’</w:t>
      </w:r>
      <w:r w:rsidR="00472D53">
        <w:t xml:space="preserve"> </w:t>
      </w:r>
      <w:r>
        <w:t xml:space="preserve">“pass through” </w:t>
      </w:r>
      <w:r w:rsidR="00472D53">
        <w:t xml:space="preserve">taxation </w:t>
      </w:r>
      <w:r>
        <w:t xml:space="preserve">differs </w:t>
      </w:r>
      <w:r w:rsidR="00170035">
        <w:t xml:space="preserve">somewhat </w:t>
      </w:r>
      <w:r>
        <w:t xml:space="preserve">from </w:t>
      </w:r>
      <w:r w:rsidR="00472D53">
        <w:t xml:space="preserve">partnership taxation.  </w:t>
      </w:r>
      <w:proofErr w:type="gramStart"/>
      <w:r w:rsidR="00472D53">
        <w:t>The tax treatment of S corps blends corporate and partnership treatments.</w:t>
      </w:r>
      <w:proofErr w:type="gramEnd"/>
      <w:r w:rsidR="00472D53">
        <w:t xml:space="preserve">  For example, the formation and dissolution of S corps may be taxable events, which are not recognized in the formation or dissolution of partnerships.  This creates the possibility that a contribution or distribution of appreciated property by or to a partner will not be taxable in a partnership, although it would be taxable in an S corp.</w:t>
      </w:r>
      <w:r w:rsidR="00472D53">
        <w:rPr>
          <w:rStyle w:val="FootnoteReference"/>
        </w:rPr>
        <w:footnoteReference w:id="15"/>
      </w:r>
      <w:r w:rsidR="00472D53">
        <w:t xml:space="preserve">  A partnership permits certain basis adjustments that are not allowed in an S corp.</w:t>
      </w:r>
      <w:r w:rsidR="00472D53">
        <w:rPr>
          <w:rStyle w:val="FootnoteReference"/>
        </w:rPr>
        <w:footnoteReference w:id="16"/>
      </w:r>
      <w:r w:rsidR="00472D53">
        <w:t xml:space="preserve">  In a partnership, its liabilities will proportionately increase each partner’s basis if no partner is personally liable for the liabilities.</w:t>
      </w:r>
      <w:r w:rsidR="00472D53">
        <w:rPr>
          <w:rStyle w:val="FootnoteReference"/>
        </w:rPr>
        <w:footnoteReference w:id="17"/>
      </w:r>
      <w:r w:rsidR="00472D53">
        <w:t xml:space="preserve">  If a partner’s interest is transferred, the new partner may increase his or her basis by the amount of the appreciated assets in the partnership.</w:t>
      </w:r>
      <w:r w:rsidR="00472D53">
        <w:rPr>
          <w:rStyle w:val="FootnoteReference"/>
        </w:rPr>
        <w:footnoteReference w:id="18"/>
      </w:r>
      <w:r w:rsidR="00472D53">
        <w:t xml:space="preserve">  The S </w:t>
      </w:r>
      <w:proofErr w:type="spellStart"/>
      <w:r w:rsidR="00472D53">
        <w:t>corp</w:t>
      </w:r>
      <w:proofErr w:type="spellEnd"/>
      <w:r w:rsidR="00472D53">
        <w:t xml:space="preserve"> offers neither of these possible advantages.  In a partnership, a partner may receive a profits interest in exchange for future services without the immediate recognition of income, while the similarly situated shareholder in the S </w:t>
      </w:r>
      <w:proofErr w:type="spellStart"/>
      <w:r w:rsidR="00472D53">
        <w:t>corp</w:t>
      </w:r>
      <w:proofErr w:type="spellEnd"/>
      <w:r w:rsidR="00472D53">
        <w:t xml:space="preserve"> would immediately recognize income.</w:t>
      </w:r>
    </w:p>
    <w:p w:rsidR="00472D53" w:rsidRDefault="00472D53" w:rsidP="00BE0458">
      <w:pPr>
        <w:pStyle w:val="Heading2"/>
      </w:pPr>
      <w:r>
        <w:lastRenderedPageBreak/>
        <w:t>General Characteristics of Professional LLC’s</w:t>
      </w:r>
      <w:bookmarkEnd w:id="1"/>
    </w:p>
    <w:p w:rsidR="00472D53" w:rsidRDefault="00472D53" w:rsidP="00F35F9A">
      <w:pPr>
        <w:pStyle w:val="Style1"/>
      </w:pPr>
      <w:r>
        <w:t>Oklahoma adopted its LLC Act</w:t>
      </w:r>
      <w:r>
        <w:rPr>
          <w:rStyle w:val="FootnoteReference"/>
        </w:rPr>
        <w:footnoteReference w:id="19"/>
      </w:r>
      <w:r>
        <w:t xml:space="preserve"> in 1992 and made LLC available to professionals in 1995.</w:t>
      </w:r>
      <w:r>
        <w:rPr>
          <w:rStyle w:val="FootnoteReference"/>
        </w:rPr>
        <w:footnoteReference w:id="20"/>
      </w:r>
      <w:r>
        <w:t xml:space="preserve">  LLC’s resemble a hybrid cross between a corporation and a partnership.  Like a corporation, they afford limited liability to all owners (called members instead of shareholders).  They may be governed by non-owner managers (called managers instead of directors or officers).  Their legal existence is recognized by the State upon the filing of a notice (called articles of organization instead of articles of incorporation) and is terminated in the same manner.</w:t>
      </w:r>
    </w:p>
    <w:p w:rsidR="00472D53" w:rsidRDefault="00472D53" w:rsidP="00F35F9A">
      <w:pPr>
        <w:pStyle w:val="Style1"/>
      </w:pPr>
      <w:r>
        <w:t>LLC’s are like partnerships for income tax purposes.  All income, gain, loss, deduction, and credit "pass through" the entity to its members.  There is no entity-level taxation as in corporations.  Adoption of the Check-the-Box regulations and the passage of Senate Bill 432 have now eliminated the risks of partnership classification and the associated complexities.  Those forming LLC’s need no longer worry about the avoidance of centralized management, free transferability of interests or continuity of life.  LLC’s may now be formed with managers, freely transferable interests and perpetual life.  The dissociation of a member will not terminate the LLC.  An LLC may be owned by a single member.  In addition, an LLC may be taxed as a partnership or as a corporation at the election of its members.</w:t>
      </w:r>
      <w:r>
        <w:rPr>
          <w:rStyle w:val="FootnoteReference"/>
        </w:rPr>
        <w:footnoteReference w:id="21"/>
      </w:r>
      <w:r>
        <w:t xml:space="preserve"> </w:t>
      </w:r>
    </w:p>
    <w:p w:rsidR="00472D53" w:rsidRDefault="00472D53" w:rsidP="00BE0458">
      <w:pPr>
        <w:pStyle w:val="Heading2"/>
      </w:pPr>
      <w:bookmarkStart w:id="2" w:name="_Toc387380314"/>
      <w:r>
        <w:t>General Characteristics of Professional LLP’s</w:t>
      </w:r>
    </w:p>
    <w:p w:rsidR="00472D53" w:rsidRDefault="007D2A50" w:rsidP="00F35F9A">
      <w:pPr>
        <w:pStyle w:val="Style1"/>
      </w:pPr>
      <w:r w:rsidRPr="00EB166E">
        <w:rPr>
          <w:i/>
        </w:rPr>
        <w:t>LLP’s as General Partnerships</w:t>
      </w:r>
      <w:r>
        <w:t xml:space="preserve">.  </w:t>
      </w:r>
      <w:r w:rsidR="00472D53">
        <w:t>LLP’s are general partnerships with limited liability, and thus resemble LLC's by combining limited liability with partnership taxation.</w:t>
      </w:r>
      <w:r w:rsidR="00472D53">
        <w:rPr>
          <w:rStyle w:val="FootnoteReference"/>
        </w:rPr>
        <w:footnoteReference w:id="22"/>
      </w:r>
      <w:r w:rsidR="00472D53">
        <w:t xml:space="preserve">  Unlike the LLC, which is a distinctly new form of entity, the LLP is merely a subclass of general partnership.</w:t>
      </w:r>
      <w:r w:rsidR="00472D53">
        <w:rPr>
          <w:rStyle w:val="FootnoteReference"/>
        </w:rPr>
        <w:footnoteReference w:id="23"/>
      </w:r>
      <w:r w:rsidR="00472D53">
        <w:t xml:space="preserve">  Its distinction among general partnerships is that the </w:t>
      </w:r>
      <w:r w:rsidR="00472D53">
        <w:lastRenderedPageBreak/>
        <w:t>LLP partners have corporate-style, limited liability.  The LLP obtains this protection by (</w:t>
      </w:r>
      <w:proofErr w:type="spellStart"/>
      <w:r w:rsidR="00472D53">
        <w:t>i</w:t>
      </w:r>
      <w:proofErr w:type="spellEnd"/>
      <w:r w:rsidR="00472D53">
        <w:t>) securing the partners’ consent to become an LLP,</w:t>
      </w:r>
      <w:r w:rsidR="00472D53">
        <w:rPr>
          <w:rStyle w:val="FootnoteReference"/>
        </w:rPr>
        <w:footnoteReference w:id="24"/>
      </w:r>
      <w:r w:rsidR="00472D53">
        <w:t xml:space="preserve"> (ii) filing a notice with the Oklahoma Secretary of State and (iii) posting security or obtaining insurance for potential claims made against it.  </w:t>
      </w:r>
    </w:p>
    <w:p w:rsidR="00472D53" w:rsidRDefault="00472D53" w:rsidP="00F35F9A">
      <w:pPr>
        <w:pStyle w:val="Style1"/>
      </w:pPr>
      <w:r>
        <w:t xml:space="preserve">Apart from limited liability, the LLP is like any other general partnership.  The LLP is formed as any other general partnership, that is, when its partners intend its formation.  The notice filing with the Secretary of State is irrelevant to its formation.  Thus, any general partnership </w:t>
      </w:r>
      <w:r>
        <w:sym w:font="Symbol" w:char="F0BE"/>
      </w:r>
      <w:r>
        <w:t xml:space="preserve"> regardless of when formed </w:t>
      </w:r>
      <w:r>
        <w:sym w:font="Symbol" w:char="F0BE"/>
      </w:r>
      <w:r>
        <w:t xml:space="preserve"> can become an LLP (or cease to be an LLP) and its status as a general partnership is not affected.  </w:t>
      </w:r>
    </w:p>
    <w:p w:rsidR="00472D53" w:rsidRDefault="00472D53" w:rsidP="00F35F9A">
      <w:pPr>
        <w:pStyle w:val="Style1"/>
      </w:pPr>
      <w:r>
        <w:t xml:space="preserve">The LLP’s operations </w:t>
      </w:r>
      <w:r w:rsidR="00FE281F">
        <w:t>are</w:t>
      </w:r>
      <w:r>
        <w:t xml:space="preserve"> governed by Oklahoma</w:t>
      </w:r>
      <w:r w:rsidR="00FE281F">
        <w:t>’s</w:t>
      </w:r>
      <w:r>
        <w:t xml:space="preserve"> Revised Uniform Partnership Act (RUPA),</w:t>
      </w:r>
      <w:r>
        <w:rPr>
          <w:rStyle w:val="FootnoteReference"/>
        </w:rPr>
        <w:footnoteReference w:id="25"/>
      </w:r>
      <w:r>
        <w:t xml:space="preserve"> which controls the existence and dissolution of the LLP, the authority of partners to bind the LLP and the fiduciary relationship of its partners with one another.  Much of the LLP’s attractiveness as a choice of entity lies in its reliance on RUPA and the security of a well-developed body of partnership </w:t>
      </w:r>
      <w:proofErr w:type="spellStart"/>
      <w:r>
        <w:t>caselaw</w:t>
      </w:r>
      <w:proofErr w:type="spellEnd"/>
      <w:r>
        <w:t xml:space="preserve">. </w:t>
      </w:r>
    </w:p>
    <w:p w:rsidR="00472D53" w:rsidRDefault="00472D53" w:rsidP="00F35F9A">
      <w:pPr>
        <w:pStyle w:val="Style1"/>
      </w:pPr>
      <w:r>
        <w:rPr>
          <w:i/>
        </w:rPr>
        <w:t xml:space="preserve">The Limited Liability of Oklahoma LLP’s </w:t>
      </w:r>
      <w:r>
        <w:rPr>
          <w:i/>
        </w:rPr>
        <w:sym w:font="Symbol" w:char="F0BE"/>
      </w:r>
      <w:r>
        <w:rPr>
          <w:i/>
        </w:rPr>
        <w:t xml:space="preserve"> Broad Scope</w:t>
      </w:r>
      <w:r>
        <w:t xml:space="preserve">.  </w:t>
      </w:r>
      <w:r w:rsidR="005911D3">
        <w:t xml:space="preserve">The </w:t>
      </w:r>
      <w:r>
        <w:t>limited liability of LLP’s is commensurate with that of corporations or LLC’s.  The LLP partners are personally liable for their own misconduct.  They are not liable for the LLP’s torts or contractual obligations.</w:t>
      </w:r>
      <w:r>
        <w:rPr>
          <w:rStyle w:val="FootnoteReference"/>
        </w:rPr>
        <w:footnoteReference w:id="26"/>
      </w:r>
      <w:r>
        <w:t xml:space="preserve">  The statute also makes clear that the liability limitation cannot be circumvented through a partner’s contribution or indemnification obligations.</w:t>
      </w:r>
    </w:p>
    <w:p w:rsidR="00472D53" w:rsidRDefault="00472D53" w:rsidP="00F35F9A">
      <w:pPr>
        <w:pStyle w:val="Style1"/>
      </w:pPr>
      <w:r>
        <w:rPr>
          <w:i/>
        </w:rPr>
        <w:lastRenderedPageBreak/>
        <w:sym w:font="Symbol" w:char="F0BE"/>
      </w:r>
      <w:r>
        <w:rPr>
          <w:i/>
        </w:rPr>
        <w:t xml:space="preserve"> </w:t>
      </w:r>
      <w:proofErr w:type="gramStart"/>
      <w:r>
        <w:rPr>
          <w:i/>
        </w:rPr>
        <w:t>Unresolved Liability Issues</w:t>
      </w:r>
      <w:r>
        <w:t>.</w:t>
      </w:r>
      <w:proofErr w:type="gramEnd"/>
      <w:r>
        <w:t xml:space="preserve">  The application of limited liability to general partnerships raises a number of issues.</w:t>
      </w:r>
      <w:r>
        <w:rPr>
          <w:rStyle w:val="FootnoteReference"/>
        </w:rPr>
        <w:footnoteReference w:id="27"/>
      </w:r>
      <w:r>
        <w:t xml:space="preserve">  RUPA does not address a partner’s liability for distributions made in breach of the partnership agreement or during insolvency.  If a negligence claim affecting the negligent or responsible partners threatens the solvency of the LLP, can the LLP continue to make distributions to the non-negligent partners?  If such distribution is wrongful, does it matter whether the non-negligent partners knew that the distribution was wrongful?  Are those who approved the wrongful distribution liable also?  If the LLP would be solvent but for the claim, does the cessation of distributions to non-negligent partners make them indirectly liable?</w:t>
      </w:r>
    </w:p>
    <w:p w:rsidR="00472D53" w:rsidRDefault="00472D53" w:rsidP="00F35F9A">
      <w:pPr>
        <w:pStyle w:val="Style1"/>
      </w:pPr>
      <w:r>
        <w:t xml:space="preserve">Stacking issues may also arise when different partners have different liabilities.  Partners may be jointly and severally liable for obligations arising before LLP registration.  After registration, negligent or responsible partners will be liable for the claims against them.  If the LLP assets are insufficient to pay all claims, </w:t>
      </w:r>
      <w:proofErr w:type="gramStart"/>
      <w:r>
        <w:t>may</w:t>
      </w:r>
      <w:proofErr w:type="gramEnd"/>
      <w:r>
        <w:t xml:space="preserve"> the non-negligent partners apply the LLP assets to satisfy the pre-registration claims while post-registration negligence claims are left to the negligent partners?</w:t>
      </w:r>
      <w:r>
        <w:rPr>
          <w:rStyle w:val="FootnoteReference"/>
        </w:rPr>
        <w:footnoteReference w:id="28"/>
      </w:r>
    </w:p>
    <w:p w:rsidR="00472D53" w:rsidRDefault="00472D53" w:rsidP="00F35F9A">
      <w:pPr>
        <w:pStyle w:val="Style1"/>
      </w:pPr>
      <w:r>
        <w:t>The traditional contribution and indemnity arrangements in partnerships also raise issues.  Under RUPA, a partner is required to contribute amounts sufficient to satisfy partnership obligations and the partnership is required to indemnify a partner for personal liabilities incurred in the partnership’s business.</w:t>
      </w:r>
      <w:r>
        <w:rPr>
          <w:rStyle w:val="FootnoteReference"/>
        </w:rPr>
        <w:footnoteReference w:id="29"/>
      </w:r>
      <w:r>
        <w:t xml:space="preserve">  In the typical partnership, when a partner is found negligent, the partnership would indemnify him or her against losses and, if the partnership lacked sufficient assets to pay the claim, all partners would contribute amounts sufficient to satisfy the claim.  Under the LLP laws, however, non-negligent partners are not liable under contribution or indemnity provisions for claims against negligent partners.  Thus, unless their contribution provisions otherwise provide, partners will sacrifice the indemnity and contribution protections afforded under RUPA in exchange for vicarious liability protection when the partnership becomes an LLP.</w:t>
      </w:r>
      <w:r>
        <w:rPr>
          <w:rStyle w:val="FootnoteReference"/>
        </w:rPr>
        <w:footnoteReference w:id="30"/>
      </w:r>
      <w:r>
        <w:t xml:space="preserve">  </w:t>
      </w:r>
    </w:p>
    <w:p w:rsidR="00472D53" w:rsidRDefault="00472D53" w:rsidP="00F35F9A">
      <w:pPr>
        <w:pStyle w:val="Style1"/>
      </w:pPr>
      <w:proofErr w:type="gramStart"/>
      <w:r>
        <w:rPr>
          <w:i/>
        </w:rPr>
        <w:lastRenderedPageBreak/>
        <w:t xml:space="preserve">Special Requirements of the LLP Laws </w:t>
      </w:r>
      <w:r>
        <w:rPr>
          <w:i/>
        </w:rPr>
        <w:sym w:font="Symbol" w:char="F0BE"/>
      </w:r>
      <w:r>
        <w:rPr>
          <w:i/>
        </w:rPr>
        <w:t xml:space="preserve"> Security </w:t>
      </w:r>
      <w:r w:rsidR="005911D3">
        <w:rPr>
          <w:i/>
        </w:rPr>
        <w:t>for</w:t>
      </w:r>
      <w:r>
        <w:rPr>
          <w:i/>
        </w:rPr>
        <w:t xml:space="preserve"> Claims</w:t>
      </w:r>
      <w:r>
        <w:t>.</w:t>
      </w:r>
      <w:proofErr w:type="gramEnd"/>
      <w:r>
        <w:t xml:space="preserve">  The LLP laws require that both Oklahoma and foreign LLP’s provide security for claims arising from the acts or omissions of its partners.  Failure to provide security results in the loss of limited liability.</w:t>
      </w:r>
      <w:r>
        <w:rPr>
          <w:rStyle w:val="FootnoteReference"/>
        </w:rPr>
        <w:footnoteReference w:id="31"/>
      </w:r>
      <w:r>
        <w:t xml:space="preserve">  Security can be in the form of insurance, escrowed funds, letter of credit or surety bonds.  The amount must be at least $500,000.  Insurance policies may be on a claims-made or occurrence basis, may contain customary terms, conditions and exclusions, and may have a deductible amount not to exceed ten percent of the policy amount.  If the policy is impaired or exhausted due to the payment of claims, the LLP need not restore the former amount during the policy period.  If security is provided in the form of escrowed funds, letters of credit or bonds, the LLP must restore any </w:t>
      </w:r>
      <w:proofErr w:type="gramStart"/>
      <w:r>
        <w:t>depletions</w:t>
      </w:r>
      <w:proofErr w:type="gramEnd"/>
      <w:r>
        <w:t xml:space="preserve"> below the $500,000 level within six months of such depletion. </w:t>
      </w:r>
    </w:p>
    <w:p w:rsidR="00472D53" w:rsidRDefault="00472D53" w:rsidP="00F35F9A">
      <w:pPr>
        <w:pStyle w:val="Style1"/>
      </w:pPr>
      <w:r>
        <w:t xml:space="preserve">The security provisions provide that an LLP is in compliance if it obtains the requisite security within 30 days of service of process.  If the LLP is in compliance when a bankruptcy proceeding is commenced, the LLP will remain in compliance during the pendency of the proceeding.  The provisions also state that applicable Federal or state law will govern the discoverability or admissibility of evidence relating to the existence or amount of security.  </w:t>
      </w:r>
    </w:p>
    <w:p w:rsidR="00472D53" w:rsidRDefault="00472D53" w:rsidP="00F35F9A">
      <w:pPr>
        <w:numPr>
          <w:ilvl w:val="12"/>
          <w:numId w:val="0"/>
        </w:numPr>
        <w:ind w:firstLine="720"/>
        <w:rPr>
          <w:i/>
        </w:rPr>
      </w:pPr>
      <w:r>
        <w:rPr>
          <w:i/>
        </w:rPr>
        <w:t>LLP’s Under RUPA</w:t>
      </w:r>
      <w:r>
        <w:t>.  RUPA substantially improves the nature of general partnerships, including LLP’s.  These improvements include:  (</w:t>
      </w:r>
      <w:proofErr w:type="spellStart"/>
      <w:r>
        <w:t>i</w:t>
      </w:r>
      <w:proofErr w:type="spellEnd"/>
      <w:r>
        <w:t xml:space="preserve">) an entity versus and aggregate owner concept; (ii) the separation of dissociation from dissolution; (iii) the possibility of public filings for partner authority, dissociation and dissolution; (iv) simplified transfers of property; (v) authorization of mergers and conversions; and (vi) clarification of the fiduciary duties among partners. </w:t>
      </w:r>
    </w:p>
    <w:p w:rsidR="00472D53" w:rsidRDefault="00472D53" w:rsidP="00F35F9A">
      <w:pPr>
        <w:numPr>
          <w:ilvl w:val="12"/>
          <w:numId w:val="0"/>
        </w:numPr>
        <w:ind w:firstLine="720"/>
        <w:rPr>
          <w:i/>
        </w:rPr>
      </w:pPr>
      <w:r>
        <w:t>RUPA recognizes partnerships as entities distinct from their owners.  The partnership itself has legal capacity.  It doesn’t change from an “old partnership” to a “new partnership” just because its ownership has changed.  This recognition means that rights and duties of the partnership are not changed by changes in ownership.</w:t>
      </w:r>
      <w:r>
        <w:rPr>
          <w:rStyle w:val="FootnoteReference"/>
        </w:rPr>
        <w:footnoteReference w:id="32"/>
      </w:r>
      <w:r>
        <w:t xml:space="preserve">  RUPA </w:t>
      </w:r>
      <w:r>
        <w:lastRenderedPageBreak/>
        <w:t>bolsters the distinct entity concept by breaking the traditional link between a partner’s dissociation and the partnership’s dissolution.  Under UPA, a partner’s dissociation caused the partnership’s dissolution.  Under RUPA, partnership having a definite term or purpose doesn’t dissolve when a partner dissociates.</w:t>
      </w:r>
    </w:p>
    <w:p w:rsidR="00472D53" w:rsidRDefault="00472D53" w:rsidP="00F35F9A">
      <w:pPr>
        <w:numPr>
          <w:ilvl w:val="12"/>
          <w:numId w:val="0"/>
        </w:numPr>
        <w:ind w:firstLine="720"/>
      </w:pPr>
      <w:r>
        <w:t>RUPA provides for the filing of various public statements which can indicate a partner’s authority, a partner’s denial of authority, a partner’s dissociation or the partnership’s dissolution.  These statements can act as notice to third parties dealing with the partnership, especially in transfers of real property.</w:t>
      </w:r>
      <w:r>
        <w:rPr>
          <w:rStyle w:val="FootnoteReference"/>
        </w:rPr>
        <w:footnoteReference w:id="33"/>
      </w:r>
      <w:r>
        <w:t xml:space="preserve">  RUPA provides that partners owe duties of loyalty, due care, good faith and fair dealing.  These duties are described in RUPA and may not be waived by the partners.  The partnership agreement may, however, describe the standards under which these duties are to be judged if not manifestly unreasonable.</w:t>
      </w:r>
      <w:r>
        <w:rPr>
          <w:rStyle w:val="FootnoteReference"/>
        </w:rPr>
        <w:footnoteReference w:id="34"/>
      </w:r>
    </w:p>
    <w:p w:rsidR="00472D53" w:rsidRDefault="00472D53" w:rsidP="00BE0458">
      <w:pPr>
        <w:pStyle w:val="Heading2"/>
      </w:pPr>
      <w:r>
        <w:t xml:space="preserve">The Advantages and Disadvantages of LLC’s, LLP’s, PC’s, </w:t>
      </w:r>
      <w:r w:rsidR="00BB17B6">
        <w:br/>
      </w:r>
      <w:r>
        <w:t>Sole Proprietorships and Partnerships</w:t>
      </w:r>
      <w:bookmarkEnd w:id="2"/>
    </w:p>
    <w:p w:rsidR="00472D53" w:rsidRDefault="00472D53" w:rsidP="00BE0458">
      <w:pPr>
        <w:pStyle w:val="Heading3"/>
      </w:pPr>
      <w:r>
        <w:t xml:space="preserve">The LLC </w:t>
      </w:r>
      <w:r>
        <w:sym w:font="Symbol" w:char="F0BE"/>
      </w:r>
      <w:r>
        <w:t xml:space="preserve"> Advantages</w:t>
      </w:r>
    </w:p>
    <w:p w:rsidR="00472D53" w:rsidRDefault="00472D53" w:rsidP="00F35F9A">
      <w:r>
        <w:rPr>
          <w:i/>
        </w:rPr>
        <w:t xml:space="preserve">“Pass through” Partnership Taxation </w:t>
      </w:r>
      <w:r>
        <w:rPr>
          <w:i/>
        </w:rPr>
        <w:sym w:font="Symbol" w:char="F0BE"/>
      </w:r>
      <w:r>
        <w:rPr>
          <w:i/>
        </w:rPr>
        <w:t xml:space="preserve"> </w:t>
      </w:r>
      <w:proofErr w:type="gramStart"/>
      <w:r>
        <w:rPr>
          <w:i/>
        </w:rPr>
        <w:t>In</w:t>
      </w:r>
      <w:proofErr w:type="gramEnd"/>
      <w:r>
        <w:rPr>
          <w:i/>
        </w:rPr>
        <w:t xml:space="preserve"> General</w:t>
      </w:r>
      <w:r>
        <w:t>.  The LLC is taxed like a partnership, which means that all income and loss flows through the entity to be taxed to the owners.  Unlike a corporation, there is no entity-level taxation.  As a general rule, this means that the LLC and its owners will tend to pay less income tax than a corporation and its owners, since the LLC’s income is not taxed once at the entity level and again at the owner level.</w:t>
      </w:r>
    </w:p>
    <w:p w:rsidR="00472D53" w:rsidRDefault="00472D53" w:rsidP="00F35F9A">
      <w:r>
        <w:sym w:font="Symbol" w:char="F0BE"/>
      </w:r>
      <w:r>
        <w:t xml:space="preserve"> </w:t>
      </w:r>
      <w:proofErr w:type="gramStart"/>
      <w:r>
        <w:rPr>
          <w:i/>
        </w:rPr>
        <w:t>Special Allocations</w:t>
      </w:r>
      <w:r>
        <w:t>.</w:t>
      </w:r>
      <w:proofErr w:type="gramEnd"/>
      <w:r>
        <w:t xml:space="preserve">  Frequently in the professional LLC (or partnership), the members will specially allocate income and costs.  For example, two members practicing together do not always split everything equally.  Fees paid by a particular client or on a particular matter may be allocated to one partner, but not the other.  A portion of the fee may be paid to the partner originating the client or matter.  Costs may be charged to the partner who incurred the cost or allocated to the partners based on their ratable share of income.  The ability to make these special allocations of income and cost is a significant advantage of professional LLC’s.  </w:t>
      </w:r>
    </w:p>
    <w:p w:rsidR="00472D53" w:rsidRDefault="00472D53" w:rsidP="00F35F9A">
      <w:r>
        <w:t>Corporations cannot make special allocations.  In the C </w:t>
      </w:r>
      <w:proofErr w:type="spellStart"/>
      <w:r>
        <w:t>corp</w:t>
      </w:r>
      <w:proofErr w:type="spellEnd"/>
      <w:r>
        <w:t>, income and costs are absorbed at the entity level.  The shareholders can create compensation formulas that approximate the results of special allocations in LLC’s or partnerships, but these formulas (embedded in employment or shareholder agreements) can become complex and difficult to administer.  S corps can do this too, but if they split income between salary and dividends, the latter must be distributed solely on the basis of stock ownership.</w:t>
      </w:r>
    </w:p>
    <w:p w:rsidR="00472D53" w:rsidRDefault="00472D53" w:rsidP="00F35F9A">
      <w:r>
        <w:sym w:font="Symbol" w:char="F0BE"/>
      </w:r>
      <w:r>
        <w:t xml:space="preserve"> </w:t>
      </w:r>
      <w:proofErr w:type="gramStart"/>
      <w:r>
        <w:rPr>
          <w:i/>
        </w:rPr>
        <w:t>Formation</w:t>
      </w:r>
      <w:r>
        <w:t>.</w:t>
      </w:r>
      <w:proofErr w:type="gramEnd"/>
      <w:r>
        <w:t xml:space="preserve">  Formation of the LLC will not create a taxable event.  If a member contributes appreciated property, the appreciation is allocated to his or her account and </w:t>
      </w:r>
      <w:r>
        <w:lastRenderedPageBreak/>
        <w:t>will be recognized only when the property is sold.  In either a C or S </w:t>
      </w:r>
      <w:proofErr w:type="spellStart"/>
      <w:r>
        <w:t>corp</w:t>
      </w:r>
      <w:proofErr w:type="spellEnd"/>
      <w:r>
        <w:t xml:space="preserve">, formation will be tax-free if the shareholders retain 80% or more of the stock after formation.  The 80% control test can pose problems when a </w:t>
      </w:r>
      <w:r w:rsidR="009E1EC8">
        <w:t xml:space="preserve">latter </w:t>
      </w:r>
      <w:r>
        <w:t>shareholder or group of shareholders wish</w:t>
      </w:r>
      <w:r w:rsidR="00465F7F">
        <w:t>es</w:t>
      </w:r>
      <w:r>
        <w:t xml:space="preserve"> to join the corporation</w:t>
      </w:r>
      <w:r w:rsidR="00465F7F">
        <w:t xml:space="preserve"> and contribute appreciated property</w:t>
      </w:r>
      <w:r>
        <w:t xml:space="preserve">, but will own less than 80% of the stock.  </w:t>
      </w:r>
    </w:p>
    <w:p w:rsidR="00472D53" w:rsidRDefault="00472D53" w:rsidP="00F35F9A">
      <w:r>
        <w:sym w:font="Symbol" w:char="F0BE"/>
      </w:r>
      <w:r>
        <w:t xml:space="preserve"> </w:t>
      </w:r>
      <w:proofErr w:type="gramStart"/>
      <w:r>
        <w:rPr>
          <w:i/>
        </w:rPr>
        <w:t>Basis Step Up for Borrowings</w:t>
      </w:r>
      <w:r>
        <w:t>.</w:t>
      </w:r>
      <w:proofErr w:type="gramEnd"/>
      <w:r>
        <w:t xml:space="preserve">  LLC members and S </w:t>
      </w:r>
      <w:proofErr w:type="spellStart"/>
      <w:r>
        <w:t>corp</w:t>
      </w:r>
      <w:proofErr w:type="spellEnd"/>
      <w:r>
        <w:t xml:space="preserve"> shareholders may deduct company losses on their individual tax returns to the extent of basis.  LLC members may increase the basis of their membership interest when the LLC borrows money.  S </w:t>
      </w:r>
      <w:proofErr w:type="spellStart"/>
      <w:r>
        <w:t>corp</w:t>
      </w:r>
      <w:proofErr w:type="spellEnd"/>
      <w:r>
        <w:t xml:space="preserve"> shareholders may not increase the basis of their stock when the corporation borrows money, even if the shareholders have guaranteed the borrowings.  An S </w:t>
      </w:r>
      <w:proofErr w:type="spellStart"/>
      <w:r>
        <w:t>corp</w:t>
      </w:r>
      <w:proofErr w:type="spellEnd"/>
      <w:r>
        <w:t xml:space="preserve"> shareholder may only increase the basis of stock by the direct loans made by that shareholder to the corporation.  The basis increase may be significant.  A higher basis allows greater use of deductions, which reduces taxable income (an advantage).  In addition, the entity can distribute cash without taxation if the distributions do not exceed an owner’s basis.</w:t>
      </w:r>
    </w:p>
    <w:p w:rsidR="00472D53" w:rsidRDefault="00472D53" w:rsidP="00F35F9A">
      <w:r>
        <w:sym w:font="Symbol" w:char="F0BE"/>
      </w:r>
      <w:r>
        <w:t xml:space="preserve"> </w:t>
      </w:r>
      <w:proofErr w:type="gramStart"/>
      <w:r>
        <w:rPr>
          <w:i/>
        </w:rPr>
        <w:t>Adding New Members</w:t>
      </w:r>
      <w:r>
        <w:t>.</w:t>
      </w:r>
      <w:proofErr w:type="gramEnd"/>
      <w:r>
        <w:t xml:space="preserve">  The LLC has several advantages when adding new members.  First, the new member is not required to buy a capital interest to get a certain income interest.  In an S </w:t>
      </w:r>
      <w:proofErr w:type="spellStart"/>
      <w:r>
        <w:t>corp</w:t>
      </w:r>
      <w:proofErr w:type="spellEnd"/>
      <w:r>
        <w:t>, a new shareholder joining an existing shareholder must buy one-half of the stock to get one-half of the income, since distributable income is based on stock ownership.  If the stock purchase price does not equal one-half of the net fair market value of the underlying assets, the new member will incur income to the extent of the deficiency.  In the LLC, a similarly situated, new member can receive a 50% income interest, need not pay anything, and will not be taxed on receipt of the interest.</w:t>
      </w:r>
    </w:p>
    <w:p w:rsidR="00472D53" w:rsidRDefault="00472D53" w:rsidP="00F35F9A">
      <w:r>
        <w:t>Second, if a new member buys an interest (including a partial interest) from an existing member, the LLC may elect to increase the basis of its assets.  As noted above, a basis increase allows greater use of deductions (such as from equipment depreciation), which decreases taxable income, and can shelter cash distributions if the distributions do not exceed the tax basis.</w:t>
      </w:r>
    </w:p>
    <w:p w:rsidR="00472D53" w:rsidRDefault="00472D53" w:rsidP="00F35F9A">
      <w:r>
        <w:sym w:font="Symbol" w:char="F0BE"/>
      </w:r>
      <w:r>
        <w:t xml:space="preserve"> </w:t>
      </w:r>
      <w:proofErr w:type="gramStart"/>
      <w:r>
        <w:rPr>
          <w:i/>
        </w:rPr>
        <w:t>Departing Members</w:t>
      </w:r>
      <w:r>
        <w:t>.</w:t>
      </w:r>
      <w:proofErr w:type="gramEnd"/>
      <w:r>
        <w:t xml:space="preserve">  An LLC can redeem a retiring or withdrawing member’s interest and deduct the amount of the liquidation payment to the withdrawing member in exchange for that member’s interest in the LLC’s goodwill and unrealized receivables.  To the extent that a withdrawing member realizes gain in the redemption, the LLC can increase its basis in its property, further increasing deductions and reducing taxable income.  These advantages, which may be substantial, are not available to C or S corps.</w:t>
      </w:r>
    </w:p>
    <w:p w:rsidR="00472D53" w:rsidRDefault="00472D53" w:rsidP="00F35F9A">
      <w:r>
        <w:sym w:font="Symbol" w:char="F0BE"/>
      </w:r>
      <w:r>
        <w:t xml:space="preserve"> </w:t>
      </w:r>
      <w:proofErr w:type="gramStart"/>
      <w:r>
        <w:rPr>
          <w:i/>
        </w:rPr>
        <w:t>Ownership of Appreciable Property</w:t>
      </w:r>
      <w:r>
        <w:t>.</w:t>
      </w:r>
      <w:proofErr w:type="gramEnd"/>
      <w:r>
        <w:t xml:space="preserve">  It is not uncommon for a professional entity to own real estate, which is appreciable property.  In this situation, an LLC offers an advantage of being able to distribute the appreciated property to its members without recognition of gain.  Neither a C nor an S </w:t>
      </w:r>
      <w:proofErr w:type="spellStart"/>
      <w:r>
        <w:t>corp</w:t>
      </w:r>
      <w:proofErr w:type="spellEnd"/>
      <w:r>
        <w:t xml:space="preserve"> can do this.  When a corporation makes an in-kind distribution, gain is recognized at the corporate level.</w:t>
      </w:r>
    </w:p>
    <w:p w:rsidR="00472D53" w:rsidRDefault="00472D53" w:rsidP="00F35F9A">
      <w:proofErr w:type="gramStart"/>
      <w:r>
        <w:rPr>
          <w:i/>
        </w:rPr>
        <w:t>Limited Liability</w:t>
      </w:r>
      <w:r>
        <w:t>.</w:t>
      </w:r>
      <w:proofErr w:type="gramEnd"/>
      <w:r>
        <w:t xml:space="preserve">  The LLC members are protected from personal liability for the acts or omissions of the LLC and its agents.  All that the members risk is their invested capital.  This is the same liability shield that protects corporate shareholders.</w:t>
      </w:r>
    </w:p>
    <w:p w:rsidR="003F7C0D" w:rsidRDefault="003F7C0D" w:rsidP="003F7C0D">
      <w:proofErr w:type="gramStart"/>
      <w:r>
        <w:rPr>
          <w:i/>
        </w:rPr>
        <w:lastRenderedPageBreak/>
        <w:t>Structural Flexibility</w:t>
      </w:r>
      <w:r>
        <w:t>.</w:t>
      </w:r>
      <w:proofErr w:type="gramEnd"/>
      <w:r>
        <w:t xml:space="preserve">  A professional LLC can be structured either as member-managed or manager-managed.  In other words, it can be structured like a partnership in which all members participate in management, or it can be structured more like a corporation, in which management is placed in the designated managers.  Smaller </w:t>
      </w:r>
      <w:r w:rsidR="00A72ED1">
        <w:t xml:space="preserve">firms </w:t>
      </w:r>
      <w:r>
        <w:t>would likely prefer a management system</w:t>
      </w:r>
      <w:r w:rsidR="00A72ED1">
        <w:t xml:space="preserve"> that permits broad participation.  Larger firms would likely tend toward </w:t>
      </w:r>
      <w:r>
        <w:t xml:space="preserve">centralized management.  </w:t>
      </w:r>
      <w:r w:rsidR="00A72ED1">
        <w:t xml:space="preserve">The LLC can accommodate either approach. </w:t>
      </w:r>
    </w:p>
    <w:p w:rsidR="00472D53" w:rsidRDefault="00472D53" w:rsidP="00F35F9A">
      <w:proofErr w:type="gramStart"/>
      <w:r>
        <w:rPr>
          <w:i/>
        </w:rPr>
        <w:t>Simplicity of Operation</w:t>
      </w:r>
      <w:r>
        <w:t>.</w:t>
      </w:r>
      <w:proofErr w:type="gramEnd"/>
      <w:r>
        <w:t xml:space="preserve">  The LLC Act does not require annual meetings of members or managers.  Neither are the members or managers required to record minutes (although minute-taking is a good practice).  The only records that the LLC must keep are copies of its articles of organization, its operating agreement, its tax returns and any financial statements, a document reflecting the members' voting rights, and the names and addresses of its members and managers.</w:t>
      </w:r>
      <w:r>
        <w:rPr>
          <w:rStyle w:val="FootnoteReference"/>
        </w:rPr>
        <w:footnoteReference w:id="35"/>
      </w:r>
      <w:r>
        <w:t xml:space="preserve">  The operating procedures and record-keeping for LLC’s are much simpler than those required of corporations.</w:t>
      </w:r>
    </w:p>
    <w:p w:rsidR="001C2E74" w:rsidRDefault="001C2E74" w:rsidP="00F35F9A">
      <w:r>
        <w:rPr>
          <w:i/>
        </w:rPr>
        <w:t>Better Creditor Protection</w:t>
      </w:r>
      <w:r>
        <w:t xml:space="preserve">.  </w:t>
      </w:r>
      <w:r w:rsidR="00043772">
        <w:t xml:space="preserve">Like </w:t>
      </w:r>
      <w:r w:rsidR="005D49C7">
        <w:t>partnerships, the judgment creditor of an LLC member is limited to a charging order with respect to the membership interest.</w:t>
      </w:r>
      <w:r w:rsidR="005D49C7">
        <w:rPr>
          <w:rStyle w:val="FootnoteReference"/>
        </w:rPr>
        <w:footnoteReference w:id="36"/>
      </w:r>
      <w:r w:rsidR="005D49C7">
        <w:t xml:space="preserve">  Through the charging order, the creditor is entitled only to the member’s share of any distributions when and if made.  The creditor cannot attach the membership interest or reach the underlying assets.  The creditor cannot vote or otherwise participate in management.  The member remains the owner of the membership interest (and is allocated all income, gain, loss and deduction attributable to the interest).  In a corporation (C or S </w:t>
      </w:r>
      <w:proofErr w:type="spellStart"/>
      <w:r w:rsidR="005D49C7">
        <w:t>corp</w:t>
      </w:r>
      <w:proofErr w:type="spellEnd"/>
      <w:r w:rsidR="005D49C7">
        <w:t>), the creditor of a shareholder may attach the stock (thereby assuming all ownership rights) and may sell the stock to itself or to third parties and may seek a deficiency judgment against the shareholder if the sales proceeds are insufficient to satisfy the judgment.</w:t>
      </w:r>
      <w:r w:rsidR="00C71EC1">
        <w:rPr>
          <w:rStyle w:val="FootnoteReference"/>
        </w:rPr>
        <w:footnoteReference w:id="37"/>
      </w:r>
    </w:p>
    <w:p w:rsidR="00472D53" w:rsidRDefault="00472D53" w:rsidP="00BE0458">
      <w:pPr>
        <w:pStyle w:val="Heading3"/>
      </w:pPr>
      <w:r>
        <w:t xml:space="preserve">The LLC </w:t>
      </w:r>
      <w:r>
        <w:sym w:font="Symbol" w:char="F0BE"/>
      </w:r>
      <w:r>
        <w:t xml:space="preserve"> Disadvantages </w:t>
      </w:r>
    </w:p>
    <w:p w:rsidR="00472D53" w:rsidRDefault="00472D53" w:rsidP="00F35F9A">
      <w:proofErr w:type="gramStart"/>
      <w:r>
        <w:rPr>
          <w:i/>
        </w:rPr>
        <w:t>Self-Employment Income</w:t>
      </w:r>
      <w:r>
        <w:t>.</w:t>
      </w:r>
      <w:proofErr w:type="gramEnd"/>
      <w:r>
        <w:t xml:space="preserve">  In a professional LLC, all income allocated to the members is subject to self-employment tax.  For </w:t>
      </w:r>
      <w:r w:rsidR="00987316">
        <w:t>2009</w:t>
      </w:r>
      <w:r>
        <w:t>, the first $</w:t>
      </w:r>
      <w:r w:rsidR="00987316">
        <w:t>106,800</w:t>
      </w:r>
      <w:r>
        <w:t xml:space="preserve"> is subject to the social security portion (12.4%) and the </w:t>
      </w:r>
      <w:proofErr w:type="spellStart"/>
      <w:r>
        <w:t>medicare</w:t>
      </w:r>
      <w:proofErr w:type="spellEnd"/>
      <w:r>
        <w:t xml:space="preserve"> portion (2.9%) of the FICA (self-employment) tax.  LLC members do not have the option that S </w:t>
      </w:r>
      <w:proofErr w:type="spellStart"/>
      <w:r>
        <w:t>corp</w:t>
      </w:r>
      <w:proofErr w:type="spellEnd"/>
      <w:r>
        <w:t xml:space="preserve"> shareholders have of </w:t>
      </w:r>
      <w:r>
        <w:lastRenderedPageBreak/>
        <w:t>dividing the income between salary and dividends, the latter of which is not subject to SE</w:t>
      </w:r>
      <w:r w:rsidR="00624E2A">
        <w:t> </w:t>
      </w:r>
      <w:r>
        <w:t>tax.</w:t>
      </w:r>
    </w:p>
    <w:p w:rsidR="00472D53" w:rsidRDefault="00472D53" w:rsidP="00F35F9A">
      <w:r>
        <w:t>This disadvantage may be less significant than it appears.  The S </w:t>
      </w:r>
      <w:proofErr w:type="spellStart"/>
      <w:r>
        <w:t>corp</w:t>
      </w:r>
      <w:proofErr w:type="spellEnd"/>
      <w:r>
        <w:t xml:space="preserve"> must allot a reasonable salary to the shareholder/employee, which is subject to SE tax.</w:t>
      </w:r>
      <w:r>
        <w:rPr>
          <w:rStyle w:val="FootnoteReference"/>
        </w:rPr>
        <w:footnoteReference w:id="38"/>
      </w:r>
      <w:r>
        <w:t xml:space="preserve">  Only that portion of income that can be reasonably allocated to dividends avoids SE tax.  In an effort to limit the SE tax disparity between partnerships (and LLC’s) and S corps, partnerships and LLC’s can now deduct one-half of their SE taxes </w:t>
      </w:r>
      <w:r w:rsidR="00624E2A">
        <w:t>from gross income</w:t>
      </w:r>
      <w:r>
        <w:t>.</w:t>
      </w:r>
      <w:r>
        <w:rPr>
          <w:rStyle w:val="FootnoteReference"/>
        </w:rPr>
        <w:footnoteReference w:id="39"/>
      </w:r>
      <w:r w:rsidR="00787A80">
        <w:t xml:space="preserve"> </w:t>
      </w:r>
    </w:p>
    <w:p w:rsidR="00B825D6" w:rsidRDefault="00B825D6" w:rsidP="00B825D6">
      <w:proofErr w:type="gramStart"/>
      <w:r>
        <w:rPr>
          <w:i/>
        </w:rPr>
        <w:t>Quarterly Estimated Tax Payments</w:t>
      </w:r>
      <w:r>
        <w:t>.</w:t>
      </w:r>
      <w:proofErr w:type="gramEnd"/>
      <w:r>
        <w:t xml:space="preserve">  </w:t>
      </w:r>
      <w:r w:rsidR="00067706">
        <w:t>In a C </w:t>
      </w:r>
      <w:proofErr w:type="spellStart"/>
      <w:r w:rsidR="00067706">
        <w:t>corp</w:t>
      </w:r>
      <w:proofErr w:type="spellEnd"/>
      <w:r w:rsidR="00067706">
        <w:t>, the corporation withholds Federal and state income taxes from employee paychecks and remits those taxes to the authorities on the employee’s behalf.  In the LLC, the members are not “employees” and the LLC does not withhold income taxes from its distributions.  The LLC members are themselves responsible for remitting estimated income taxes to the taxing authorities in quarterly installments</w:t>
      </w:r>
      <w:r w:rsidR="00787A80">
        <w:t xml:space="preserve">. </w:t>
      </w:r>
    </w:p>
    <w:p w:rsidR="00472D53" w:rsidRDefault="00472D53" w:rsidP="00F35F9A">
      <w:proofErr w:type="gramStart"/>
      <w:r>
        <w:rPr>
          <w:i/>
        </w:rPr>
        <w:t>Medical Expense Deductions</w:t>
      </w:r>
      <w:r>
        <w:t>.</w:t>
      </w:r>
      <w:proofErr w:type="gramEnd"/>
      <w:r>
        <w:t xml:space="preserve">  Because LLC members are not “employees”, they </w:t>
      </w:r>
      <w:r w:rsidR="00DB52C8">
        <w:t xml:space="preserve">were </w:t>
      </w:r>
      <w:r>
        <w:t xml:space="preserve">not </w:t>
      </w:r>
      <w:r w:rsidR="00DB52C8">
        <w:t>entitled</w:t>
      </w:r>
      <w:r>
        <w:t xml:space="preserve"> to deduct 100% of payments made for health insurance and other medical expenses.  </w:t>
      </w:r>
      <w:r w:rsidR="00DB52C8">
        <w:t xml:space="preserve">The same reasoning prevented S </w:t>
      </w:r>
      <w:proofErr w:type="spellStart"/>
      <w:r w:rsidR="00DB52C8">
        <w:t>corp</w:t>
      </w:r>
      <w:proofErr w:type="spellEnd"/>
      <w:r w:rsidR="00DB52C8">
        <w:t xml:space="preserve"> shareholder/employees from taking a deduction.  </w:t>
      </w:r>
      <w:r>
        <w:t>C </w:t>
      </w:r>
      <w:proofErr w:type="spellStart"/>
      <w:r>
        <w:t>corp</w:t>
      </w:r>
      <w:proofErr w:type="spellEnd"/>
      <w:r>
        <w:t xml:space="preserve"> shareholder/employees </w:t>
      </w:r>
      <w:r w:rsidR="00DB52C8">
        <w:t xml:space="preserve">could </w:t>
      </w:r>
      <w:r>
        <w:t xml:space="preserve">take such deductions.  Under recent changes, however, LLC members </w:t>
      </w:r>
      <w:r w:rsidR="00DB52C8">
        <w:t>and S </w:t>
      </w:r>
      <w:proofErr w:type="spellStart"/>
      <w:r w:rsidR="00DB52C8">
        <w:t>corp</w:t>
      </w:r>
      <w:proofErr w:type="spellEnd"/>
      <w:r w:rsidR="00DB52C8">
        <w:t xml:space="preserve"> shareholders </w:t>
      </w:r>
      <w:r>
        <w:t xml:space="preserve">are now able to deduct </w:t>
      </w:r>
      <w:r w:rsidR="00DB52C8">
        <w:t>10</w:t>
      </w:r>
      <w:r>
        <w:t>0% of amounts paid for health insurance.</w:t>
      </w:r>
    </w:p>
    <w:p w:rsidR="00472D53" w:rsidRDefault="00472D53" w:rsidP="00BE0458">
      <w:pPr>
        <w:pStyle w:val="Heading3"/>
      </w:pPr>
      <w:r>
        <w:t xml:space="preserve">The LLP </w:t>
      </w:r>
      <w:r>
        <w:sym w:font="Symbol" w:char="F0BE"/>
      </w:r>
      <w:r>
        <w:t xml:space="preserve"> Advantages </w:t>
      </w:r>
    </w:p>
    <w:p w:rsidR="00472D53" w:rsidRDefault="00472D53" w:rsidP="00F35F9A">
      <w:r>
        <w:rPr>
          <w:i/>
        </w:rPr>
        <w:t xml:space="preserve">“Pass through” Partnership Taxation </w:t>
      </w:r>
      <w:r>
        <w:rPr>
          <w:i/>
        </w:rPr>
        <w:sym w:font="Symbol" w:char="F0BE"/>
      </w:r>
      <w:r>
        <w:rPr>
          <w:i/>
        </w:rPr>
        <w:t xml:space="preserve"> </w:t>
      </w:r>
      <w:proofErr w:type="gramStart"/>
      <w:r>
        <w:rPr>
          <w:i/>
        </w:rPr>
        <w:t>In</w:t>
      </w:r>
      <w:proofErr w:type="gramEnd"/>
      <w:r>
        <w:rPr>
          <w:i/>
        </w:rPr>
        <w:t xml:space="preserve"> General</w:t>
      </w:r>
      <w:r>
        <w:t xml:space="preserve">. </w:t>
      </w:r>
      <w:proofErr w:type="gramStart"/>
      <w:r>
        <w:t>Among the various professional entities with limited liability, the LLP quite similar to an LLC.</w:t>
      </w:r>
      <w:proofErr w:type="gramEnd"/>
      <w:r>
        <w:t xml:space="preserve">  Each combines the benefits of single-level or partnership taxation with limited liability.  The shared link to partnership taxation means that each maintains partnership-style capital accounts, operates under the same allocation and basis adjustment rules, and will likely adopt similar approaches to the admission of new professionals, the withdrawal of existing professionals, and dissolution of the entity.</w:t>
      </w:r>
    </w:p>
    <w:p w:rsidR="00472D53" w:rsidRDefault="00472D53" w:rsidP="00F35F9A">
      <w:proofErr w:type="gramStart"/>
      <w:r>
        <w:rPr>
          <w:i/>
        </w:rPr>
        <w:t>Limited Liability</w:t>
      </w:r>
      <w:r>
        <w:t>.</w:t>
      </w:r>
      <w:proofErr w:type="gramEnd"/>
      <w:r>
        <w:t xml:space="preserve">  The LLP provide</w:t>
      </w:r>
      <w:r w:rsidR="00787A80">
        <w:t>s</w:t>
      </w:r>
      <w:r>
        <w:t xml:space="preserve"> broad scope, limited liability like corporations or LLC’s.  The availability of such protection is, however, contingent upon the posting of security, which is unique to LLP’s.  See “</w:t>
      </w:r>
      <w:r w:rsidRPr="00787A80">
        <w:rPr>
          <w:i/>
        </w:rPr>
        <w:t>LLP Disadvantages</w:t>
      </w:r>
      <w:r>
        <w:t xml:space="preserve">” below.  Further, if professionals in an LLP will practice in other states, one must realize that the LLP liability protection varies from state to state:  some states offer broad scope protection while other states protect only against vicarious liability. </w:t>
      </w:r>
    </w:p>
    <w:p w:rsidR="00472D53" w:rsidRDefault="00472D53" w:rsidP="00F35F9A">
      <w:pPr>
        <w:pStyle w:val="Style1"/>
      </w:pPr>
      <w:proofErr w:type="gramStart"/>
      <w:r>
        <w:rPr>
          <w:i/>
        </w:rPr>
        <w:lastRenderedPageBreak/>
        <w:t>Operational Flexibility</w:t>
      </w:r>
      <w:r>
        <w:t>.</w:t>
      </w:r>
      <w:proofErr w:type="gramEnd"/>
      <w:r>
        <w:t xml:space="preserve"> The possibility of centralized management in an LLC may seem to be another significant difference between LLC’s and LLP’s.  In practice, the difference is more theoretical than real.  RUPA presumes that each partner can bind the partnership and will participate equally in the partnership’s affairs.</w:t>
      </w:r>
      <w:r>
        <w:rPr>
          <w:rStyle w:val="FootnoteReference"/>
        </w:rPr>
        <w:footnoteReference w:id="40"/>
      </w:r>
      <w:r>
        <w:t xml:space="preserve">  But partnerships often delegate to certain partners management authority and contractually limit the authority of other partners, much like an LLC might use managers.  Under the apparent authority doctrine, a member can bind </w:t>
      </w:r>
      <w:r w:rsidR="00787A80">
        <w:t xml:space="preserve">the entity </w:t>
      </w:r>
      <w:r>
        <w:t>even a manager-managed LLC.  The result is like a partner who has the apparent authority to bind the partnership despite a lack of authority under the partnership agreement.</w:t>
      </w:r>
      <w:r>
        <w:rPr>
          <w:rStyle w:val="FootnoteReference"/>
        </w:rPr>
        <w:footnoteReference w:id="41"/>
      </w:r>
    </w:p>
    <w:p w:rsidR="00472D53" w:rsidRDefault="00472D53" w:rsidP="00F35F9A">
      <w:pPr>
        <w:pStyle w:val="Style1"/>
      </w:pPr>
      <w:r>
        <w:t>The LLP’s basis in general partnership law provides other differences.  Although LLC’s and LLP’s share a like capital structure, members are presumed to share profits, losses, and distributions in proportion to their capital contributions while partners are presumed to share equally.  LLC members vote on a pro rata basis; partners vote on a per capita basis.  The LLC Act has special liability provisions for unpaid contributions and wrongful distributions,</w:t>
      </w:r>
      <w:r>
        <w:rPr>
          <w:rStyle w:val="FootnoteReference"/>
        </w:rPr>
        <w:footnoteReference w:id="42"/>
      </w:r>
      <w:r>
        <w:t xml:space="preserve"> which must be determined contractually in an LLP.  In the absence of contrary agreement, a partner can withdraw from an LLP and force a buyout of his or her interest.</w:t>
      </w:r>
      <w:r>
        <w:rPr>
          <w:rStyle w:val="FootnoteReference"/>
        </w:rPr>
        <w:footnoteReference w:id="43"/>
      </w:r>
      <w:r>
        <w:t xml:space="preserve">  </w:t>
      </w:r>
      <w:r w:rsidR="00787A80">
        <w:t xml:space="preserve">In an </w:t>
      </w:r>
      <w:r>
        <w:t xml:space="preserve">LLC, a member has </w:t>
      </w:r>
      <w:r w:rsidR="00787A80">
        <w:t>no</w:t>
      </w:r>
      <w:r>
        <w:t xml:space="preserve"> right to withdraw.</w:t>
      </w:r>
      <w:r>
        <w:rPr>
          <w:rStyle w:val="FootnoteReference"/>
        </w:rPr>
        <w:footnoteReference w:id="44"/>
      </w:r>
      <w:r>
        <w:t xml:space="preserve"> </w:t>
      </w:r>
    </w:p>
    <w:p w:rsidR="007B0C41" w:rsidRDefault="007B0C41" w:rsidP="007B0C41">
      <w:r>
        <w:rPr>
          <w:i/>
        </w:rPr>
        <w:t>Better Creditor Protection</w:t>
      </w:r>
      <w:r>
        <w:t>.  As a partnership and like LLC’s, the judgment creditor of an LLP partner is limited to a charging order with respect to the partnership interest.</w:t>
      </w:r>
      <w:r>
        <w:rPr>
          <w:rStyle w:val="FootnoteReference"/>
        </w:rPr>
        <w:footnoteReference w:id="45"/>
      </w:r>
      <w:r>
        <w:t xml:space="preserve">  The creditor is entitled only to the </w:t>
      </w:r>
      <w:r w:rsidR="00817D23">
        <w:t xml:space="preserve">partner’s </w:t>
      </w:r>
      <w:r>
        <w:t>share of any distributions</w:t>
      </w:r>
      <w:r w:rsidR="00817D23">
        <w:t xml:space="preserve"> and </w:t>
      </w:r>
      <w:r>
        <w:t xml:space="preserve">cannot attach the </w:t>
      </w:r>
      <w:r w:rsidR="00817D23">
        <w:t>partnership</w:t>
      </w:r>
      <w:r>
        <w:t xml:space="preserve"> interest or reach the underlying assets.  In a corporation, the creditor of a shareholder may attach the stock (thereby assuming all ownership rights) and may sell the stock to itself or to third parties and may seek a deficiency judgment against the shareholder if the sales proceeds are insufficient to satisfy the judgment.</w:t>
      </w:r>
      <w:r>
        <w:rPr>
          <w:rStyle w:val="FootnoteReference"/>
        </w:rPr>
        <w:footnoteReference w:id="46"/>
      </w:r>
    </w:p>
    <w:p w:rsidR="00472D53" w:rsidRDefault="00472D53" w:rsidP="00F35F9A">
      <w:proofErr w:type="gramStart"/>
      <w:r>
        <w:rPr>
          <w:i/>
        </w:rPr>
        <w:t>Discrimination Rules</w:t>
      </w:r>
      <w:r>
        <w:t>.</w:t>
      </w:r>
      <w:proofErr w:type="gramEnd"/>
      <w:r>
        <w:t xml:space="preserve">  Many anti-discrimination rules apply only to employees.  A partner is not normally considered to be a partner.  This means, for example, that an </w:t>
      </w:r>
      <w:r>
        <w:lastRenderedPageBreak/>
        <w:t xml:space="preserve">LLP </w:t>
      </w:r>
      <w:r w:rsidR="00787A80">
        <w:t xml:space="preserve">might be able to </w:t>
      </w:r>
      <w:r>
        <w:t xml:space="preserve">use mandatory retirement policies that </w:t>
      </w:r>
      <w:r w:rsidR="00787A80">
        <w:t xml:space="preserve">would </w:t>
      </w:r>
      <w:r>
        <w:t>otherwise violate rules against age discrimination.</w:t>
      </w:r>
      <w:r>
        <w:rPr>
          <w:rStyle w:val="FootnoteReference"/>
        </w:rPr>
        <w:footnoteReference w:id="47"/>
      </w:r>
      <w:r>
        <w:t xml:space="preserve">  </w:t>
      </w:r>
    </w:p>
    <w:p w:rsidR="00472D53" w:rsidRDefault="00472D53" w:rsidP="00BE0458">
      <w:pPr>
        <w:pStyle w:val="Heading3"/>
      </w:pPr>
      <w:r>
        <w:t xml:space="preserve">The LLP </w:t>
      </w:r>
      <w:r>
        <w:sym w:font="Symbol" w:char="F0BE"/>
      </w:r>
      <w:r>
        <w:t xml:space="preserve"> Disadvantages </w:t>
      </w:r>
    </w:p>
    <w:p w:rsidR="00472D53" w:rsidRDefault="00472D53" w:rsidP="00F35F9A">
      <w:pPr>
        <w:rPr>
          <w:i/>
        </w:rPr>
      </w:pPr>
      <w:proofErr w:type="gramStart"/>
      <w:r>
        <w:rPr>
          <w:i/>
        </w:rPr>
        <w:t>Formation</w:t>
      </w:r>
      <w:r>
        <w:t>.</w:t>
      </w:r>
      <w:proofErr w:type="gramEnd"/>
      <w:r>
        <w:t xml:space="preserve">  To file a statement of qualification, the LLP partners must amend their partnership agreement to eliminate the indemnity and contribution provisions that would otherwise apply to a general partnership. </w:t>
      </w:r>
    </w:p>
    <w:p w:rsidR="00472D53" w:rsidRDefault="00472D53" w:rsidP="00F35F9A">
      <w:proofErr w:type="gramStart"/>
      <w:r>
        <w:rPr>
          <w:i/>
        </w:rPr>
        <w:t>Potential Loss of Limited Liability</w:t>
      </w:r>
      <w:r>
        <w:t>.</w:t>
      </w:r>
      <w:proofErr w:type="gramEnd"/>
      <w:r>
        <w:t xml:space="preserve">  As a condition to obtaining limited liability, the LLP must provide $500,000 of security against claims, either through insurance, escrowed deposits, letters of credit or surety bonds.  Corporations and LLC’s have no such requirement.  Other questions about liability protection may arise in the LLP </w:t>
      </w:r>
      <w:r>
        <w:sym w:font="Symbol" w:char="F0BE"/>
      </w:r>
      <w:r>
        <w:t xml:space="preserve"> such as the relationship of the protection to contribution and indemnity obligations or the priority of partnership obligations the responsibility for which differs among the partners </w:t>
      </w:r>
      <w:r>
        <w:sym w:font="Symbol" w:char="F0BE"/>
      </w:r>
      <w:r>
        <w:t xml:space="preserve"> which are not present in corporations or LLC’s.  </w:t>
      </w:r>
    </w:p>
    <w:p w:rsidR="00472D53" w:rsidRDefault="00472D53" w:rsidP="00F35F9A">
      <w:proofErr w:type="gramStart"/>
      <w:r>
        <w:rPr>
          <w:i/>
        </w:rPr>
        <w:t>Self-Employment Income</w:t>
      </w:r>
      <w:r>
        <w:t>.</w:t>
      </w:r>
      <w:proofErr w:type="gramEnd"/>
      <w:r>
        <w:t xml:space="preserve">  As in the LLC, the LLP partner cannot divide his or her allocable income between compensation and capital earnings (dividends) and avoid SE taxes on the later.  See “LLC Disadvantages” above.</w:t>
      </w:r>
    </w:p>
    <w:p w:rsidR="00787A80" w:rsidRDefault="00787A80" w:rsidP="00787A80">
      <w:proofErr w:type="gramStart"/>
      <w:r>
        <w:rPr>
          <w:i/>
        </w:rPr>
        <w:t>Medical Expense Deductions</w:t>
      </w:r>
      <w:r>
        <w:t>.</w:t>
      </w:r>
      <w:proofErr w:type="gramEnd"/>
      <w:r>
        <w:t xml:space="preserve">  Because </w:t>
      </w:r>
      <w:r w:rsidR="00000BF8">
        <w:t>LLP partners</w:t>
      </w:r>
      <w:r>
        <w:t xml:space="preserve"> are not “employees”, they were not entitled to deduct 100% of payments made for health insurance and other medical expenses.  C </w:t>
      </w:r>
      <w:proofErr w:type="spellStart"/>
      <w:r>
        <w:t>corp</w:t>
      </w:r>
      <w:proofErr w:type="spellEnd"/>
      <w:r>
        <w:t xml:space="preserve"> shareholder/employees could take such deductions.  Under recent changes, however, </w:t>
      </w:r>
      <w:r w:rsidR="00000BF8">
        <w:t xml:space="preserve">LLP partners, </w:t>
      </w:r>
      <w:r>
        <w:t>LLC members and S </w:t>
      </w:r>
      <w:proofErr w:type="spellStart"/>
      <w:r>
        <w:t>corp</w:t>
      </w:r>
      <w:proofErr w:type="spellEnd"/>
      <w:r>
        <w:t xml:space="preserve"> shareholders are now able to deduct 100% of amounts paid for health insurance.</w:t>
      </w:r>
    </w:p>
    <w:p w:rsidR="00472D53" w:rsidRDefault="00472D53" w:rsidP="00BE0458">
      <w:pPr>
        <w:pStyle w:val="Heading3"/>
      </w:pPr>
      <w:r>
        <w:t xml:space="preserve">The C Corp </w:t>
      </w:r>
      <w:r>
        <w:sym w:font="Symbol" w:char="F0BE"/>
      </w:r>
      <w:r>
        <w:t xml:space="preserve"> Advantages </w:t>
      </w:r>
    </w:p>
    <w:p w:rsidR="00472D53" w:rsidRDefault="00472D53" w:rsidP="00F35F9A">
      <w:proofErr w:type="gramStart"/>
      <w:r>
        <w:rPr>
          <w:i/>
        </w:rPr>
        <w:t>Limited Liability</w:t>
      </w:r>
      <w:r>
        <w:t>.</w:t>
      </w:r>
      <w:proofErr w:type="gramEnd"/>
      <w:r>
        <w:t xml:space="preserve">  The C </w:t>
      </w:r>
      <w:proofErr w:type="spellStart"/>
      <w:r>
        <w:t>corp</w:t>
      </w:r>
      <w:proofErr w:type="spellEnd"/>
      <w:r>
        <w:t xml:space="preserve"> limits the liability of its shareholders to the amount of capital they have at risk in the business.  The shareholders are not liable for the obligations of the corporation.</w:t>
      </w:r>
    </w:p>
    <w:p w:rsidR="00472D53" w:rsidRDefault="00472D53" w:rsidP="00F35F9A">
      <w:proofErr w:type="gramStart"/>
      <w:r>
        <w:rPr>
          <w:i/>
        </w:rPr>
        <w:t>Familiarity</w:t>
      </w:r>
      <w:r>
        <w:t>.</w:t>
      </w:r>
      <w:proofErr w:type="gramEnd"/>
      <w:r>
        <w:t xml:space="preserve">  Corporations have a long history and people are familiar with the operating characteristics of corporations.  In addition, corporations are supported by a body of well-established law to guide their operations.</w:t>
      </w:r>
      <w:r w:rsidR="002E683F">
        <w:rPr>
          <w:rStyle w:val="FootnoteReference"/>
        </w:rPr>
        <w:footnoteReference w:id="48"/>
      </w:r>
    </w:p>
    <w:p w:rsidR="00472D53" w:rsidRDefault="00472D53" w:rsidP="00F35F9A">
      <w:proofErr w:type="gramStart"/>
      <w:r>
        <w:rPr>
          <w:i/>
        </w:rPr>
        <w:t>Medical Expense Deductions</w:t>
      </w:r>
      <w:r>
        <w:t>.</w:t>
      </w:r>
      <w:proofErr w:type="gramEnd"/>
      <w:r>
        <w:t xml:space="preserve">  When a C </w:t>
      </w:r>
      <w:proofErr w:type="spellStart"/>
      <w:r>
        <w:t>corp</w:t>
      </w:r>
      <w:proofErr w:type="spellEnd"/>
      <w:r>
        <w:t xml:space="preserve"> provides its employees with fringe benefits, such as health insurance, it receives a deduction for the benefit, yet the value of the benefit is not taxed to the employees.  This effectively allows the benefit to go untaxed.  This arrangement applies regardless of whether the employee is also a shareholder in the C corp.  Because partners, LLC members and S </w:t>
      </w:r>
      <w:proofErr w:type="spellStart"/>
      <w:r>
        <w:t>corp</w:t>
      </w:r>
      <w:proofErr w:type="spellEnd"/>
      <w:r>
        <w:t xml:space="preserve"> shareholders are not “employees”, the same rules </w:t>
      </w:r>
      <w:r w:rsidR="00E73763">
        <w:t xml:space="preserve">did </w:t>
      </w:r>
      <w:r>
        <w:t xml:space="preserve">not apply to partnerships, LLC’s and S corps.  Under </w:t>
      </w:r>
      <w:r>
        <w:lastRenderedPageBreak/>
        <w:t xml:space="preserve">recent changes, however, partnerships, LLC’s and S corps are now able to deduct </w:t>
      </w:r>
      <w:r w:rsidR="00E73763">
        <w:t>10</w:t>
      </w:r>
      <w:r>
        <w:t>0% of amounts paid for health insurance</w:t>
      </w:r>
      <w:r w:rsidR="00E73763">
        <w:t xml:space="preserve">, thus eliminating the advantage that C corps </w:t>
      </w:r>
      <w:r w:rsidR="00787A80">
        <w:t xml:space="preserve">once </w:t>
      </w:r>
      <w:r w:rsidR="00E73763">
        <w:t>had</w:t>
      </w:r>
      <w:r>
        <w:t>.</w:t>
      </w:r>
      <w:r w:rsidR="00E73763">
        <w:rPr>
          <w:rStyle w:val="FootnoteReference"/>
        </w:rPr>
        <w:footnoteReference w:id="49"/>
      </w:r>
    </w:p>
    <w:p w:rsidR="00472D53" w:rsidRDefault="00472D53" w:rsidP="00BE0458">
      <w:pPr>
        <w:pStyle w:val="Heading3"/>
      </w:pPr>
      <w:r>
        <w:t xml:space="preserve">The C Corp </w:t>
      </w:r>
      <w:r>
        <w:sym w:font="Symbol" w:char="F0BE"/>
      </w:r>
      <w:r>
        <w:t xml:space="preserve"> Disadvantages </w:t>
      </w:r>
    </w:p>
    <w:p w:rsidR="00472D53" w:rsidRDefault="00472D53" w:rsidP="00F35F9A">
      <w:pPr>
        <w:pStyle w:val="Style1"/>
      </w:pPr>
      <w:proofErr w:type="gramStart"/>
      <w:r>
        <w:rPr>
          <w:i/>
        </w:rPr>
        <w:t>Double Taxation</w:t>
      </w:r>
      <w:r>
        <w:t>.</w:t>
      </w:r>
      <w:proofErr w:type="gramEnd"/>
      <w:r>
        <w:t xml:space="preserve">  The corporation is recognized as a separate entity for Federal and state income tax purposes.  This means that income and gain is taxed both at the corporate level and when distributed to the shareholders as dividends.  For personal service corporations, the Federal tax rate is 3</w:t>
      </w:r>
      <w:r w:rsidR="00157475">
        <w:t>5</w:t>
      </w:r>
      <w:r>
        <w:t>% and the rate is not graduated.</w:t>
      </w:r>
      <w:r>
        <w:rPr>
          <w:rStyle w:val="FootnoteReference"/>
        </w:rPr>
        <w:footnoteReference w:id="50"/>
      </w:r>
      <w:r>
        <w:t xml:space="preserve">  Individuals are taxed at graduated rates up to 3</w:t>
      </w:r>
      <w:r w:rsidR="00157475">
        <w:t>5</w:t>
      </w:r>
      <w:r>
        <w:t>%.</w:t>
      </w:r>
      <w:r>
        <w:rPr>
          <w:rStyle w:val="FootnoteReference"/>
        </w:rPr>
        <w:footnoteReference w:id="51"/>
      </w:r>
      <w:r>
        <w:t xml:space="preserve">  Thus, the cumulative tax on income from C corps may be </w:t>
      </w:r>
      <w:r w:rsidR="00157475">
        <w:t xml:space="preserve">nearly </w:t>
      </w:r>
      <w:r>
        <w:t>60% before imposition of state taxes.</w:t>
      </w:r>
      <w:r>
        <w:rPr>
          <w:rStyle w:val="FootnoteReference"/>
        </w:rPr>
        <w:footnoteReference w:id="52"/>
      </w:r>
      <w:r w:rsidR="00B76C94">
        <w:t xml:space="preserve"> </w:t>
      </w:r>
    </w:p>
    <w:p w:rsidR="00472D53" w:rsidRDefault="00472D53" w:rsidP="00F35F9A">
      <w:r>
        <w:t>While double taxation is certainly a disadvantage (and “pass through” taxation is certainly an advantage), it must be placed in the context of actual practice.  Business owners everywhere tend to maximize their tax position (that is, they minimize their tax payable).  In the C </w:t>
      </w:r>
      <w:proofErr w:type="spellStart"/>
      <w:r>
        <w:t>corp</w:t>
      </w:r>
      <w:proofErr w:type="spellEnd"/>
      <w:r>
        <w:t xml:space="preserve">, owners do this by incurring additional corporate expense, which reduces taxable income.  The most common example is the paying out as compensation to owner/employees those amounts that would otherwise be taxed as income.  If the corporation pays out all such income, it achieves a partnership-type result </w:t>
      </w:r>
      <w:r>
        <w:sym w:font="Symbol" w:char="F0BE"/>
      </w:r>
      <w:r>
        <w:t xml:space="preserve"> no income at the entity level; all income taxed to the owner.</w:t>
      </w:r>
    </w:p>
    <w:p w:rsidR="00472D53" w:rsidRDefault="00472D53" w:rsidP="00F35F9A">
      <w:pPr>
        <w:pStyle w:val="Style1"/>
      </w:pPr>
      <w:r>
        <w:t>This practice has its price.  If the C </w:t>
      </w:r>
      <w:proofErr w:type="spellStart"/>
      <w:r>
        <w:t>corp</w:t>
      </w:r>
      <w:proofErr w:type="spellEnd"/>
      <w:r>
        <w:t xml:space="preserve"> pays out all its income, it may deplete its capital reserves for operations.  It is not unusual for shareholder/employees to go several months without compensation while the corporation replenishes its capital reserves.  It can borrow cash to avoid this problem, but borrowings incur interest expense and smaller professional corporations may incur relatively high interest expense without a substantial operating history, substantial capital or shareholder guarantees.  In addition, the Internal Revenue Service can </w:t>
      </w:r>
      <w:proofErr w:type="spellStart"/>
      <w:r>
        <w:t>recharacterize</w:t>
      </w:r>
      <w:proofErr w:type="spellEnd"/>
      <w:r>
        <w:t xml:space="preserve"> the distributions as excessive compensation and thus tax the distributions as dividends.</w:t>
      </w:r>
      <w:r>
        <w:rPr>
          <w:rStyle w:val="FootnoteReference"/>
        </w:rPr>
        <w:footnoteReference w:id="53"/>
      </w:r>
    </w:p>
    <w:p w:rsidR="00472D53" w:rsidRDefault="00472D53" w:rsidP="00F35F9A">
      <w:pPr>
        <w:pStyle w:val="Style1"/>
      </w:pPr>
      <w:proofErr w:type="gramStart"/>
      <w:r>
        <w:rPr>
          <w:i/>
        </w:rPr>
        <w:t>Self-Employment Taxes</w:t>
      </w:r>
      <w:r>
        <w:t>.</w:t>
      </w:r>
      <w:proofErr w:type="gramEnd"/>
      <w:r>
        <w:t xml:space="preserve">  To avoid double taxation, the C </w:t>
      </w:r>
      <w:proofErr w:type="spellStart"/>
      <w:r>
        <w:t>corp</w:t>
      </w:r>
      <w:proofErr w:type="spellEnd"/>
      <w:r>
        <w:t xml:space="preserve"> must distribute all of its income as compensation to its shareholder/employees.  Thus, it cannot avoid SE taxes as an S </w:t>
      </w:r>
      <w:proofErr w:type="spellStart"/>
      <w:r>
        <w:t>corp</w:t>
      </w:r>
      <w:proofErr w:type="spellEnd"/>
      <w:r>
        <w:t xml:space="preserve"> does by dividing compensation and dividends. </w:t>
      </w:r>
    </w:p>
    <w:p w:rsidR="00C85333" w:rsidRDefault="00C85333" w:rsidP="00C85333">
      <w:pPr>
        <w:pStyle w:val="Style1"/>
      </w:pPr>
      <w:proofErr w:type="gramStart"/>
      <w:r>
        <w:rPr>
          <w:i/>
        </w:rPr>
        <w:t>Gifts of Stock</w:t>
      </w:r>
      <w:r>
        <w:t>.</w:t>
      </w:r>
      <w:proofErr w:type="gramEnd"/>
      <w:r>
        <w:t xml:space="preserve">  A person becoming a shareholder in a corporation must pay the fair market value of the stock received or treat the excess of fair market value over the </w:t>
      </w:r>
      <w:r>
        <w:lastRenderedPageBreak/>
        <w:t>issue price as ordinary income.  In partnership taxation, the receipt of an income interest without payment is not a taxable event.  For example, if a new partner joins the law firm and pays less than fair market value for the newly issued stock, he or she will realize income if the firm is a corporation.  He or she would not realize income for the receipt of partnership (or LLC) interest.</w:t>
      </w:r>
      <w:r w:rsidR="00F839F7">
        <w:rPr>
          <w:rStyle w:val="FootnoteReference"/>
        </w:rPr>
        <w:footnoteReference w:id="54"/>
      </w:r>
      <w:r>
        <w:t xml:space="preserve"> </w:t>
      </w:r>
    </w:p>
    <w:p w:rsidR="00472D53" w:rsidRDefault="00472D53" w:rsidP="00F35F9A">
      <w:pPr>
        <w:pStyle w:val="Style1"/>
      </w:pPr>
      <w:r>
        <w:rPr>
          <w:i/>
        </w:rPr>
        <w:t>Franchise Taxes</w:t>
      </w:r>
      <w:r>
        <w:t>.  The State of Oklahoma assesses franchise taxes against corporations, which are not assessed against partnerships or LLC’s.  The rate is $1.25 for each $1,000 of capital.  While the amount of the tax is likely insignificant for most professional corporations, the failure to pay the tax can result in a suspension of the corporation’s charter.  During the suspension, the directors and officers will be personally liable for all corporate obligations incurred during the suspension.  Reinstatement of the charter by paying the delinquent tax will not retroactively eliminate the personal liability.</w:t>
      </w:r>
      <w:r>
        <w:rPr>
          <w:rStyle w:val="FootnoteReference"/>
        </w:rPr>
        <w:footnoteReference w:id="55"/>
      </w:r>
      <w:r>
        <w:t xml:space="preserve"> </w:t>
      </w:r>
    </w:p>
    <w:p w:rsidR="00472D53" w:rsidRDefault="00472D53" w:rsidP="00F35F9A">
      <w:pPr>
        <w:pStyle w:val="Style1"/>
      </w:pPr>
      <w:proofErr w:type="gramStart"/>
      <w:r>
        <w:rPr>
          <w:i/>
        </w:rPr>
        <w:t>Complexity</w:t>
      </w:r>
      <w:r>
        <w:t>.</w:t>
      </w:r>
      <w:proofErr w:type="gramEnd"/>
      <w:r>
        <w:t xml:space="preserve">  Corporate governance assumes that directors will meet regularly (at least annually to elect officers), that the shareholders will meet annually (to elect directors), and that minutes will be kept reflecting the action taken at the meetings.  The corporate statutes specify in detail the procedures for the call and conduct of such meetings.</w:t>
      </w:r>
      <w:r>
        <w:rPr>
          <w:rStyle w:val="FootnoteReference"/>
        </w:rPr>
        <w:footnoteReference w:id="56"/>
      </w:r>
      <w:r>
        <w:t xml:space="preserve">  These requirements do not apply to LLC’s or LLP’s.</w:t>
      </w:r>
    </w:p>
    <w:p w:rsidR="00472D53" w:rsidRDefault="00472D53" w:rsidP="00F35F9A">
      <w:pPr>
        <w:pStyle w:val="Style1"/>
      </w:pPr>
      <w:proofErr w:type="gramStart"/>
      <w:r>
        <w:rPr>
          <w:i/>
        </w:rPr>
        <w:t>Hierarchical Structure</w:t>
      </w:r>
      <w:r>
        <w:t>.</w:t>
      </w:r>
      <w:proofErr w:type="gramEnd"/>
      <w:r>
        <w:t xml:space="preserve">  The distinct roles of shareholders, directors and officers can also create problems for professional corporations.  The directors must authorize material corporate acts, which forces a subjective determination whether an act is material.  Among the officers, levels of authority vary so that the president has greater authority than a vice president.</w:t>
      </w:r>
      <w:r>
        <w:rPr>
          <w:rStyle w:val="FootnoteReference"/>
        </w:rPr>
        <w:footnoteReference w:id="57"/>
      </w:r>
      <w:r>
        <w:t xml:space="preserve">  These distinctions also force determinations whether a certain person is the appropriate officer to act for the corporation.  Further, the distinctions in authority create a hierarchical structure in which the various officers are not equal participants in management.  The lack of equality may be acceptable in larger professional corporations, in which the need for centralized management is well-recognized.  But in smaller professional corporations, the lack of equal participation may chafe.  Unless established by contract, LLC’s and LLP’s would not use the hierarchical structure used by corporations.  The members and partners would participate equally in the management of the firm.</w:t>
      </w:r>
    </w:p>
    <w:p w:rsidR="00472D53" w:rsidRDefault="00472D53" w:rsidP="00BE0458">
      <w:pPr>
        <w:pStyle w:val="Heading3"/>
      </w:pPr>
      <w:r>
        <w:t>The S </w:t>
      </w:r>
      <w:r w:rsidR="00BE0458">
        <w:t>C</w:t>
      </w:r>
      <w:r>
        <w:t xml:space="preserve">orp </w:t>
      </w:r>
      <w:r>
        <w:sym w:font="Symbol" w:char="F0BE"/>
      </w:r>
      <w:r>
        <w:t xml:space="preserve"> Advantages </w:t>
      </w:r>
    </w:p>
    <w:p w:rsidR="00472D53" w:rsidRDefault="00472D53" w:rsidP="00F35F9A">
      <w:proofErr w:type="gramStart"/>
      <w:r>
        <w:rPr>
          <w:i/>
        </w:rPr>
        <w:t>Still a Corporation</w:t>
      </w:r>
      <w:r>
        <w:t>.</w:t>
      </w:r>
      <w:proofErr w:type="gramEnd"/>
      <w:r>
        <w:t xml:space="preserve">  The S </w:t>
      </w:r>
      <w:proofErr w:type="spellStart"/>
      <w:r>
        <w:t>corp</w:t>
      </w:r>
      <w:proofErr w:type="spellEnd"/>
      <w:r>
        <w:t xml:space="preserve"> is a state law corporation and brings with it the familiarity (and the complexities) of corporate operation.  </w:t>
      </w:r>
    </w:p>
    <w:p w:rsidR="00472D53" w:rsidRDefault="00472D53" w:rsidP="00F35F9A">
      <w:proofErr w:type="gramStart"/>
      <w:r>
        <w:rPr>
          <w:i/>
        </w:rPr>
        <w:lastRenderedPageBreak/>
        <w:t>Limited Liability</w:t>
      </w:r>
      <w:r>
        <w:t>.</w:t>
      </w:r>
      <w:proofErr w:type="gramEnd"/>
      <w:r>
        <w:t xml:space="preserve">  Like C corps, LLC’s and LLP’s, the S </w:t>
      </w:r>
      <w:proofErr w:type="spellStart"/>
      <w:r>
        <w:t>corp</w:t>
      </w:r>
      <w:proofErr w:type="spellEnd"/>
      <w:r>
        <w:t xml:space="preserve"> protects its shareholders from personal liability for the acts and omissions of the corporation and its agents.</w:t>
      </w:r>
    </w:p>
    <w:p w:rsidR="00472D53" w:rsidRDefault="00472D53" w:rsidP="00F35F9A">
      <w:proofErr w:type="gramStart"/>
      <w:r>
        <w:rPr>
          <w:i/>
        </w:rPr>
        <w:t>Self-Employment Taxes</w:t>
      </w:r>
      <w:r>
        <w:t>.</w:t>
      </w:r>
      <w:proofErr w:type="gramEnd"/>
      <w:r>
        <w:t xml:space="preserve">  A particular advantage of S corps is in the area of self-employment taxes or FICA.  SE tax is paid on all wages or compensation income.  For </w:t>
      </w:r>
      <w:r w:rsidR="003127DE">
        <w:t>2009</w:t>
      </w:r>
      <w:r>
        <w:t>, the first $</w:t>
      </w:r>
      <w:r w:rsidR="003127DE">
        <w:t>106,800</w:t>
      </w:r>
      <w:r>
        <w:t xml:space="preserve"> in wages and self-employment income is subject to the social security portion (12.4%) and the </w:t>
      </w:r>
      <w:proofErr w:type="spellStart"/>
      <w:r>
        <w:t>medicare</w:t>
      </w:r>
      <w:proofErr w:type="spellEnd"/>
      <w:r>
        <w:t xml:space="preserve"> portion (2.9%) of the FICA (self-employment) tax.  The </w:t>
      </w:r>
      <w:proofErr w:type="spellStart"/>
      <w:r>
        <w:t>medicare</w:t>
      </w:r>
      <w:proofErr w:type="spellEnd"/>
      <w:r>
        <w:t xml:space="preserve"> portion also applies to amounts over $</w:t>
      </w:r>
      <w:r w:rsidR="003127DE">
        <w:t>106,800</w:t>
      </w:r>
      <w:r>
        <w:t xml:space="preserve">.  </w:t>
      </w:r>
    </w:p>
    <w:p w:rsidR="00472D53" w:rsidRDefault="00472D53" w:rsidP="00F35F9A">
      <w:r>
        <w:t>In a professional LLC or partnership, each member or partner will pay SE tax on all of his or her income.  In a corporation, a shareholder/employee can divide the income between salary and dividend income.  SE taxes are not payable on dividend income.  In the C </w:t>
      </w:r>
      <w:proofErr w:type="spellStart"/>
      <w:r>
        <w:t>corp</w:t>
      </w:r>
      <w:proofErr w:type="spellEnd"/>
      <w:r>
        <w:t>, such division would not be wise since the double taxation penalty is much greater than the savings from avoided SE taxes.  But in the S </w:t>
      </w:r>
      <w:proofErr w:type="spellStart"/>
      <w:r>
        <w:t>corp</w:t>
      </w:r>
      <w:proofErr w:type="spellEnd"/>
      <w:r>
        <w:t xml:space="preserve">, there is no double taxation penalty.  The dividend income is taxed only at the shareholder level and escapes SE taxes. </w:t>
      </w:r>
    </w:p>
    <w:p w:rsidR="00472D53" w:rsidRDefault="00472D53" w:rsidP="00F35F9A">
      <w:r>
        <w:t>This division should be used cautiously, especially if the shareholder is attempting to avoid SE taxes on amounts under the $</w:t>
      </w:r>
      <w:r w:rsidR="00675D6E">
        <w:t>106,800</w:t>
      </w:r>
      <w:r>
        <w:t xml:space="preserve"> cap.  The Service may attempt to </w:t>
      </w:r>
      <w:proofErr w:type="spellStart"/>
      <w:r>
        <w:t>recharacterize</w:t>
      </w:r>
      <w:proofErr w:type="spellEnd"/>
      <w:r>
        <w:t xml:space="preserve"> the dividends as compensation, especially in a professional service business in which invested capital does not contribute materially to income.</w:t>
      </w:r>
      <w:r>
        <w:rPr>
          <w:rStyle w:val="FootnoteReference"/>
        </w:rPr>
        <w:footnoteReference w:id="58"/>
      </w:r>
      <w:r>
        <w:t xml:space="preserve">  In addition, one must also consider that reducing compensation income also reduces the level of contributions that can be made to qualified retirement plans.  Such contributions are deductible (thus reducing taxable income) and create further tax savings through the deferral of tax on investment income and gain.</w:t>
      </w:r>
    </w:p>
    <w:p w:rsidR="00472D53" w:rsidRDefault="00472D53" w:rsidP="00BE0458">
      <w:pPr>
        <w:pStyle w:val="Heading3"/>
      </w:pPr>
      <w:r>
        <w:t xml:space="preserve">The S Corp </w:t>
      </w:r>
      <w:r>
        <w:sym w:font="Symbol" w:char="F0BE"/>
      </w:r>
      <w:r>
        <w:t xml:space="preserve"> Disadvantages </w:t>
      </w:r>
    </w:p>
    <w:p w:rsidR="00472D53" w:rsidRDefault="00472D53" w:rsidP="00F35F9A">
      <w:pPr>
        <w:pStyle w:val="Style1"/>
        <w:rPr>
          <w:i/>
        </w:rPr>
      </w:pPr>
      <w:proofErr w:type="gramStart"/>
      <w:r>
        <w:rPr>
          <w:i/>
        </w:rPr>
        <w:t>S Corp Restrictions</w:t>
      </w:r>
      <w:r>
        <w:t>.</w:t>
      </w:r>
      <w:proofErr w:type="gramEnd"/>
      <w:r>
        <w:t xml:space="preserve">  In exchange for pass through tax treatment, S corps </w:t>
      </w:r>
      <w:proofErr w:type="gramStart"/>
      <w:r>
        <w:t>bear</w:t>
      </w:r>
      <w:proofErr w:type="gramEnd"/>
      <w:r>
        <w:t xml:space="preserve"> a number of restrictions.  The restrictions limit the number of shareholders to 100, and the authorized stock to one class (although voting rights may differ within the class), which prevents the disproportionate allocation of income and costs.  Most shareholders must be U.S. citizens, resident aliens, estates, or certain trusts.</w:t>
      </w:r>
      <w:r>
        <w:rPr>
          <w:rStyle w:val="FootnoteReference"/>
        </w:rPr>
        <w:footnoteReference w:id="59"/>
      </w:r>
      <w:r>
        <w:t xml:space="preserve">  For professionals, the inability to specially allocate income and costs can be a significant disadvantage.</w:t>
      </w:r>
    </w:p>
    <w:p w:rsidR="00472D53" w:rsidRDefault="00472D53" w:rsidP="00F35F9A">
      <w:pPr>
        <w:pStyle w:val="Style1"/>
      </w:pPr>
      <w:proofErr w:type="gramStart"/>
      <w:r>
        <w:rPr>
          <w:i/>
        </w:rPr>
        <w:t>Lack of Partnership Taxation</w:t>
      </w:r>
      <w:r>
        <w:t>.</w:t>
      </w:r>
      <w:proofErr w:type="gramEnd"/>
      <w:r>
        <w:t xml:space="preserve">  The specifics of the pass-through treatment differ between S corps and partnerships (and by extension, LLC's and LLP’s).  </w:t>
      </w:r>
      <w:proofErr w:type="gramStart"/>
      <w:r>
        <w:t>The tax treatment of S corps blends corporate and partnership treatments.</w:t>
      </w:r>
      <w:proofErr w:type="gramEnd"/>
      <w:r>
        <w:t xml:space="preserve">  For example, the formation and dissolution of S corps may be taxable events, which are not recognized in the formation or dissolution of partnerships.  This creates the possibility that a contribution or distribution of appreciated property by or to a partner will not be taxable in a partnership, although it would be taxable in an S corp.</w:t>
      </w:r>
      <w:r>
        <w:rPr>
          <w:rStyle w:val="FootnoteReference"/>
        </w:rPr>
        <w:footnoteReference w:id="60"/>
      </w:r>
      <w:r>
        <w:t xml:space="preserve">  </w:t>
      </w:r>
    </w:p>
    <w:p w:rsidR="00472D53" w:rsidRDefault="00472D53" w:rsidP="00F35F9A">
      <w:pPr>
        <w:pStyle w:val="Style1"/>
      </w:pPr>
      <w:r>
        <w:lastRenderedPageBreak/>
        <w:t>A partnership permits certain basis adjustments that are not allowed in an S corp.</w:t>
      </w:r>
      <w:r>
        <w:rPr>
          <w:rStyle w:val="FootnoteReference"/>
        </w:rPr>
        <w:footnoteReference w:id="61"/>
      </w:r>
      <w:r>
        <w:t xml:space="preserve">  </w:t>
      </w:r>
      <w:proofErr w:type="gramStart"/>
      <w:r>
        <w:t>In</w:t>
      </w:r>
      <w:proofErr w:type="gramEnd"/>
      <w:r>
        <w:t xml:space="preserve"> a partnership, its liabilities will proportionately increase each partner’s basis if no partner is personally liable for the liabilities.</w:t>
      </w:r>
      <w:r>
        <w:rPr>
          <w:rStyle w:val="FootnoteReference"/>
        </w:rPr>
        <w:footnoteReference w:id="62"/>
      </w:r>
      <w:r>
        <w:t xml:space="preserve">  If a partner’s interest is transferred, the new partner may increase his or her basis by the amount of the appreciated assets in the partnership.</w:t>
      </w:r>
      <w:r>
        <w:rPr>
          <w:rStyle w:val="FootnoteReference"/>
        </w:rPr>
        <w:footnoteReference w:id="63"/>
      </w:r>
      <w:r>
        <w:t xml:space="preserve">  The S </w:t>
      </w:r>
      <w:proofErr w:type="spellStart"/>
      <w:r>
        <w:t>corp</w:t>
      </w:r>
      <w:proofErr w:type="spellEnd"/>
      <w:r>
        <w:t xml:space="preserve"> offers neither of these possible advantages.  In a partnership, a professional may receive a profits interest in exchange for future services without the immediate recognition of income, while the similarly situated professional in the S </w:t>
      </w:r>
      <w:proofErr w:type="spellStart"/>
      <w:r>
        <w:t>corp</w:t>
      </w:r>
      <w:proofErr w:type="spellEnd"/>
      <w:r>
        <w:t xml:space="preserve"> would immediately recognize income.  </w:t>
      </w:r>
    </w:p>
    <w:p w:rsidR="00472D53" w:rsidRDefault="00472D53" w:rsidP="00F35F9A">
      <w:pPr>
        <w:pStyle w:val="Style1"/>
      </w:pPr>
      <w:r>
        <w:t>Unlike an S </w:t>
      </w:r>
      <w:proofErr w:type="spellStart"/>
      <w:r>
        <w:t>corp</w:t>
      </w:r>
      <w:proofErr w:type="spellEnd"/>
      <w:r>
        <w:t>, the partnership need not make an affirmative election to obtain pass-through treatment.</w:t>
      </w:r>
      <w:r>
        <w:rPr>
          <w:rStyle w:val="FootnoteReference"/>
        </w:rPr>
        <w:footnoteReference w:id="64"/>
      </w:r>
      <w:r>
        <w:t xml:space="preserve">  In the partnership (and in an LLC or LLP), such treatment is assured and may not be terminated by a majority in interest as in an S corp.  In general, these tax differences strongly favor partnerships, LLC’s and LLP’s.</w:t>
      </w:r>
    </w:p>
    <w:p w:rsidR="00472D53" w:rsidRDefault="00472D53" w:rsidP="00F35F9A">
      <w:pPr>
        <w:pStyle w:val="Style1"/>
      </w:pPr>
      <w:r>
        <w:rPr>
          <w:i/>
        </w:rPr>
        <w:t>Franchise Taxes</w:t>
      </w:r>
      <w:r>
        <w:t xml:space="preserve">.  S corps </w:t>
      </w:r>
      <w:proofErr w:type="gramStart"/>
      <w:r>
        <w:t>are</w:t>
      </w:r>
      <w:proofErr w:type="gramEnd"/>
      <w:r>
        <w:t xml:space="preserve"> subject to Oklahoma franchise taxes.  While the amount is not significant, the failure to pay the tax can result in a suspension of the corporation’s charter and personal liability for the directors and officers.  See </w:t>
      </w:r>
      <w:r w:rsidR="000D391E">
        <w:t>“</w:t>
      </w:r>
      <w:r w:rsidRPr="000D391E">
        <w:rPr>
          <w:i/>
        </w:rPr>
        <w:t>C Corp Disadvantages</w:t>
      </w:r>
      <w:r>
        <w:t>” above.</w:t>
      </w:r>
    </w:p>
    <w:p w:rsidR="00472D53" w:rsidRDefault="00472D53" w:rsidP="00F35F9A">
      <w:pPr>
        <w:pStyle w:val="Style1"/>
      </w:pPr>
      <w:proofErr w:type="gramStart"/>
      <w:r>
        <w:rPr>
          <w:i/>
        </w:rPr>
        <w:t>Medical Expense Deductions</w:t>
      </w:r>
      <w:r>
        <w:t>.</w:t>
      </w:r>
      <w:proofErr w:type="gramEnd"/>
      <w:r>
        <w:t xml:space="preserve">  </w:t>
      </w:r>
      <w:r w:rsidR="002001F1">
        <w:t>Because S </w:t>
      </w:r>
      <w:proofErr w:type="spellStart"/>
      <w:r w:rsidR="002001F1">
        <w:t>corp</w:t>
      </w:r>
      <w:proofErr w:type="spellEnd"/>
      <w:r w:rsidR="002001F1">
        <w:t xml:space="preserve"> shareholders are not “employees”, they were not entitled to deduct 100% of payments made for health insurance and other medical expenses.  C </w:t>
      </w:r>
      <w:proofErr w:type="spellStart"/>
      <w:r w:rsidR="002001F1">
        <w:t>corp</w:t>
      </w:r>
      <w:proofErr w:type="spellEnd"/>
      <w:r w:rsidR="002001F1">
        <w:t xml:space="preserve"> shareholder/employees could take such deductions.  Under recent changes, however, S </w:t>
      </w:r>
      <w:proofErr w:type="spellStart"/>
      <w:r w:rsidR="002001F1">
        <w:t>corp</w:t>
      </w:r>
      <w:proofErr w:type="spellEnd"/>
      <w:r w:rsidR="002001F1">
        <w:t xml:space="preserve"> shareholders, LLP partners and LLC members are now able to deduct 100% of amounts paid for health insurance. </w:t>
      </w:r>
    </w:p>
    <w:p w:rsidR="00472D53" w:rsidRDefault="00472D53" w:rsidP="00F35F9A">
      <w:pPr>
        <w:pStyle w:val="Style1"/>
      </w:pPr>
      <w:proofErr w:type="gramStart"/>
      <w:r>
        <w:rPr>
          <w:i/>
        </w:rPr>
        <w:t>Complexity and Hierarchical Structure</w:t>
      </w:r>
      <w:r>
        <w:t>.</w:t>
      </w:r>
      <w:proofErr w:type="gramEnd"/>
      <w:r>
        <w:t xml:space="preserve">  Because the S </w:t>
      </w:r>
      <w:proofErr w:type="spellStart"/>
      <w:r>
        <w:t>corp</w:t>
      </w:r>
      <w:proofErr w:type="spellEnd"/>
      <w:r>
        <w:t xml:space="preserve"> is identical to a C </w:t>
      </w:r>
      <w:proofErr w:type="spellStart"/>
      <w:r>
        <w:t>corp</w:t>
      </w:r>
      <w:proofErr w:type="spellEnd"/>
      <w:r>
        <w:t xml:space="preserve"> for state law purposes, it also has the disadvantages of operational complexity and a hierarchical management structure.  The unique tax requirements for S </w:t>
      </w:r>
      <w:proofErr w:type="spellStart"/>
      <w:r>
        <w:t>corp</w:t>
      </w:r>
      <w:proofErr w:type="spellEnd"/>
      <w:r>
        <w:t xml:space="preserve"> status impose further complexities. </w:t>
      </w:r>
    </w:p>
    <w:p w:rsidR="00472D53" w:rsidRDefault="00472D53" w:rsidP="00BE0458">
      <w:pPr>
        <w:pStyle w:val="Heading3"/>
      </w:pPr>
      <w:r>
        <w:lastRenderedPageBreak/>
        <w:t xml:space="preserve">The Sole Proprietorship </w:t>
      </w:r>
      <w:r>
        <w:sym w:font="Symbol" w:char="F0BE"/>
      </w:r>
      <w:r>
        <w:t xml:space="preserve"> Advantages and Disadvantages </w:t>
      </w:r>
    </w:p>
    <w:p w:rsidR="00472D53" w:rsidRDefault="00472D53" w:rsidP="00F35F9A">
      <w:r>
        <w:t xml:space="preserve">The primary advantages of a sole proprietorship are the ease of formation and operation and the taxation of income at the “owner” level.  Here the advantages cease.  The most significant disadvantage is the absence of limited liability.  First, the liability shield will protect against contractual liabilities.  Second, while a liability shield will not protect against an owner’s own acts or omissions, the shield will guard against liabilities created by other agents (assuming the owner was not negligent in hiring or supervising the agent) or independent contractors and against liabilities imposed on the entity by </w:t>
      </w:r>
      <w:r w:rsidR="001B09FF">
        <w:t xml:space="preserve">contract or </w:t>
      </w:r>
      <w:r>
        <w:t>statute.  These possibilities, in the author’s mind, far outweigh the relatively nominal cost of forming and maintaining a limited liability entity.</w:t>
      </w:r>
      <w:r>
        <w:rPr>
          <w:rStyle w:val="FootnoteReference"/>
        </w:rPr>
        <w:footnoteReference w:id="65"/>
      </w:r>
      <w:r>
        <w:t xml:space="preserve">  Because the sole proprietor has self-employment income, he or she is subject to SE tax on all earnings.</w:t>
      </w:r>
    </w:p>
    <w:p w:rsidR="00472D53" w:rsidRDefault="00472D53" w:rsidP="00BE0458">
      <w:pPr>
        <w:pStyle w:val="Heading3"/>
      </w:pPr>
      <w:r>
        <w:t xml:space="preserve">The Partnership </w:t>
      </w:r>
      <w:r>
        <w:sym w:font="Symbol" w:char="F0BE"/>
      </w:r>
      <w:r>
        <w:t xml:space="preserve"> Advantages and Disadvantages </w:t>
      </w:r>
    </w:p>
    <w:p w:rsidR="00472D53" w:rsidRDefault="00472D53" w:rsidP="00F35F9A">
      <w:r>
        <w:t>The advantages and disadvantages of the partnership are similar to those of the sole proprietorship, with one important exception.  The partnership suffers from the additional disadvantage of making the individual partners responsible for the acts and omissions of every other partner, regardless of whether the partner was responsible for supervising or controlling the negligent partner.  Under Oklahoma’s RUPA, a partner is required to contribute amounts sufficient to satisfy partnership obligations and the partnership is required to indemnify a partner for personal liabilities incurred in the partnership’s business.</w:t>
      </w:r>
      <w:r>
        <w:rPr>
          <w:rStyle w:val="FootnoteReference"/>
        </w:rPr>
        <w:footnoteReference w:id="66"/>
      </w:r>
      <w:r>
        <w:t xml:space="preserve">  In the typical partnership, when a partner is found negligent, the partnership would indemnify him or her against losses and, if the partnership lacked sufficient assets to pay the claim, all partners would contribute amounts sufficient to satisfy the claim.  </w:t>
      </w:r>
    </w:p>
    <w:p w:rsidR="00472D53" w:rsidRDefault="00472D53">
      <w:pPr>
        <w:pStyle w:val="Heading2"/>
      </w:pPr>
      <w:bookmarkStart w:id="3" w:name="_Toc387380316"/>
      <w:r>
        <w:t xml:space="preserve">Conversion from an Existing Entity </w:t>
      </w:r>
    </w:p>
    <w:p w:rsidR="00472D53" w:rsidRDefault="00472D53" w:rsidP="00F35F9A">
      <w:r>
        <w:t xml:space="preserve">The conversion from one entity to another is not always a simple process.  Important tax considerations can arise and these may influence a professional’s decision to choose a certain entity.  </w:t>
      </w:r>
    </w:p>
    <w:p w:rsidR="00472D53" w:rsidRDefault="00472D53" w:rsidP="00F35F9A">
      <w:r>
        <w:t>If the professional is currently a sole proprietorship or partnership, he or she can usually become an LLC without tax consequences.</w:t>
      </w:r>
      <w:r>
        <w:rPr>
          <w:rStyle w:val="FootnoteReference"/>
        </w:rPr>
        <w:footnoteReference w:id="67"/>
      </w:r>
      <w:r>
        <w:t xml:space="preserve">  The LLC is, however, a new entity and the assets and liabilities must be transferred to the new entity (usually by an assignment and bill of sale if no real property is involved).  Before converting, the </w:t>
      </w:r>
      <w:r>
        <w:lastRenderedPageBreak/>
        <w:t xml:space="preserve">professional must examine current agreements, including notes, security agreements and leases, to ensure that a default will not occur under these agreements in the event of a transfer or assignment.  The need to obtain </w:t>
      </w:r>
      <w:proofErr w:type="gramStart"/>
      <w:r>
        <w:t>a consent</w:t>
      </w:r>
      <w:proofErr w:type="gramEnd"/>
      <w:r>
        <w:t xml:space="preserve"> to assignment is not unusual.</w:t>
      </w:r>
    </w:p>
    <w:p w:rsidR="00472D53" w:rsidRDefault="00472D53" w:rsidP="00F35F9A">
      <w:r>
        <w:t>The process of changing from a partnership to an LLP is even easier, since no change of entity occurs.  There are no tax consequences and no need to transfer or assign existing property or agreements since the entity remains intact.</w:t>
      </w:r>
      <w:r>
        <w:rPr>
          <w:rStyle w:val="FootnoteReference"/>
        </w:rPr>
        <w:footnoteReference w:id="68"/>
      </w:r>
      <w:r>
        <w:t xml:space="preserve">  </w:t>
      </w:r>
    </w:p>
    <w:p w:rsidR="00472D53" w:rsidRDefault="00472D53" w:rsidP="00F35F9A">
      <w:r>
        <w:t>The conversion from a sole proprietorship or partnership (or LLC or LLP) to a state law corporation will not trigger tax consequences if the 80% control test is met upon incorporation.  The conversion will involve the transfer and assignment of assets and liabilities, which must be addressed.  In lieu of conversion to a state law corporation, the partnership, LLC or LLP could remain as such, but “check-the-box” to elect corporate taxation.  This step gains corporate taxation (either C or S), but eliminates the costs of dealing with transfers and assignment.</w:t>
      </w:r>
    </w:p>
    <w:p w:rsidR="00472D53" w:rsidRDefault="00472D53" w:rsidP="00F35F9A">
      <w:r>
        <w:t>The greater difficulties arise when converting from a corporation to a partnership or LLC.  Regardless of whether the conversion is handled as a merger or asset sale for state law purposes, the conversion is a deemed sale or liquidation of the corporation and is taxable.  In a C </w:t>
      </w:r>
      <w:proofErr w:type="spellStart"/>
      <w:r>
        <w:t>corp</w:t>
      </w:r>
      <w:proofErr w:type="spellEnd"/>
      <w:r>
        <w:t>, the corporation is taxed on the difference between the fair market value of the assets and its basis.  The shareholders are taxed on the difference between the fair market value of the assets and their basis.  In an S </w:t>
      </w:r>
      <w:proofErr w:type="spellStart"/>
      <w:r>
        <w:t>corp</w:t>
      </w:r>
      <w:proofErr w:type="spellEnd"/>
      <w:r>
        <w:t xml:space="preserve">, the corporation recognizes gain the </w:t>
      </w:r>
      <w:proofErr w:type="spellStart"/>
      <w:r>
        <w:t>the</w:t>
      </w:r>
      <w:proofErr w:type="spellEnd"/>
      <w:r>
        <w:t xml:space="preserve"> extent that the value of the assets exceeds the basis in the assets.  This gain is then taxed to the shareholders.  Unless the asset value is lower than the basis (unlikely), the tax penalty for converting a corporation to an LLC or LLP will usually rule out a conversion. </w:t>
      </w:r>
    </w:p>
    <w:p w:rsidR="00472D53" w:rsidRDefault="00472D53" w:rsidP="00BE0458">
      <w:pPr>
        <w:pStyle w:val="Heading2"/>
      </w:pPr>
      <w:r>
        <w:t>Conclusion</w:t>
      </w:r>
      <w:bookmarkEnd w:id="3"/>
    </w:p>
    <w:p w:rsidR="00472D53" w:rsidRDefault="00472D53" w:rsidP="00F35F9A">
      <w:pPr>
        <w:pStyle w:val="Style1"/>
      </w:pPr>
      <w:r>
        <w:t>A review of the various advantages and disadvantages should rule out sole proprietorships, partnerships, C corps and LLP’s.  Sole proprietorships and partnerships are out for the lack of limited liability.  Even though professionals remain liable for their own acts and omissions in any event, the use of an LLC, LLP or corporation will limit the professional’s exposure to contractual liabilities and torts or statutory breaches that he or she did not commit.  Such protection is worth the filing costs and operating burdens.</w:t>
      </w:r>
      <w:r>
        <w:rPr>
          <w:rStyle w:val="FootnoteReference"/>
        </w:rPr>
        <w:footnoteReference w:id="69"/>
      </w:r>
      <w:r>
        <w:t xml:space="preserve">  </w:t>
      </w:r>
    </w:p>
    <w:p w:rsidR="00472D53" w:rsidRDefault="00472D53" w:rsidP="00F35F9A">
      <w:pPr>
        <w:pStyle w:val="Style1"/>
      </w:pPr>
      <w:r>
        <w:t xml:space="preserve">The LLP suffers from being the only limited liability entity whose protection is contingent.  It must post security that is not required of other entities.  While many professionals routinely carry adequate insurance (which qualifies as security), the risk is not worth the benefit when the LLC offers almost identical advantages.  </w:t>
      </w:r>
    </w:p>
    <w:p w:rsidR="00472D53" w:rsidRDefault="00472D53" w:rsidP="00F35F9A">
      <w:pPr>
        <w:pStyle w:val="Style1"/>
      </w:pPr>
      <w:r>
        <w:t>The C </w:t>
      </w:r>
      <w:proofErr w:type="spellStart"/>
      <w:r>
        <w:t>corp</w:t>
      </w:r>
      <w:proofErr w:type="spellEnd"/>
      <w:r>
        <w:t xml:space="preserve"> suffers from double taxation.  While many professional have grown accustom to avoiding corporate level tax through annual year-end bonuses, the practice has its price.  Without incurring debt, the C </w:t>
      </w:r>
      <w:proofErr w:type="spellStart"/>
      <w:r>
        <w:t>corp</w:t>
      </w:r>
      <w:proofErr w:type="spellEnd"/>
      <w:r>
        <w:t xml:space="preserve"> will find it difficult to keep adequate </w:t>
      </w:r>
      <w:r>
        <w:lastRenderedPageBreak/>
        <w:t xml:space="preserve">capital reserves, and the maintenance of adequate capital is necessary to every successful business </w:t>
      </w:r>
      <w:r>
        <w:sym w:font="Symbol" w:char="F0BE"/>
      </w:r>
      <w:r>
        <w:t xml:space="preserve"> professionals included.</w:t>
      </w:r>
    </w:p>
    <w:p w:rsidR="00472D53" w:rsidRDefault="00472D53" w:rsidP="00F35F9A">
      <w:pPr>
        <w:pStyle w:val="Style1"/>
      </w:pPr>
      <w:r>
        <w:t xml:space="preserve">The playing field is then down to LLC’s and S corps.  LLC’s are clearly the presumptive choice for small businesses generally.  But professionals </w:t>
      </w:r>
      <w:r>
        <w:sym w:font="Symbol" w:char="F0BE"/>
      </w:r>
      <w:r>
        <w:t xml:space="preserve"> as service providers </w:t>
      </w:r>
      <w:r>
        <w:sym w:font="Symbol" w:char="F0BE"/>
      </w:r>
      <w:r>
        <w:t xml:space="preserve"> are unique.  Professionals generate (hopefully) large amounts of income in relation to invested capital.  They often own no appreciable property and have little or no debt.  In this situation, some of the substantial LLC </w:t>
      </w:r>
      <w:r w:rsidR="00121EB4">
        <w:t xml:space="preserve">tax </w:t>
      </w:r>
      <w:r>
        <w:t>advantages are unusable.  If income is sufficient to absorb all deductions, the basis step</w:t>
      </w:r>
      <w:r w:rsidR="003627F5">
        <w:t>-</w:t>
      </w:r>
      <w:r>
        <w:t xml:space="preserve">up opportunities are not needed.  The lack of appreciable property means that the professional need not worry about unrealized gains being trapped in the corporation.  </w:t>
      </w:r>
    </w:p>
    <w:p w:rsidR="00472D53" w:rsidRDefault="00472D53" w:rsidP="00F35F9A">
      <w:pPr>
        <w:pStyle w:val="Style1"/>
      </w:pPr>
      <w:r>
        <w:t>Still, the LLC has oth</w:t>
      </w:r>
      <w:r w:rsidR="003627F5">
        <w:t>er advantages.  It can allocate</w:t>
      </w:r>
      <w:r>
        <w:t xml:space="preserve"> income and loss disproportionately, which may be important to achieve the desired income splits between professionals.  It can deduct payments made to redeem departing professionals, which the S </w:t>
      </w:r>
      <w:proofErr w:type="spellStart"/>
      <w:r>
        <w:t>corp</w:t>
      </w:r>
      <w:proofErr w:type="spellEnd"/>
      <w:r>
        <w:t xml:space="preserve"> </w:t>
      </w:r>
      <w:r w:rsidR="003627F5">
        <w:t>cannot</w:t>
      </w:r>
      <w:r>
        <w:t xml:space="preserve"> do.  The LLC also avoids the hierarchical management structure of the S corp.  In exchange, the LLC members may pay more SE tax than would an S </w:t>
      </w:r>
      <w:proofErr w:type="spellStart"/>
      <w:r>
        <w:t>corp</w:t>
      </w:r>
      <w:proofErr w:type="spellEnd"/>
      <w:r>
        <w:t xml:space="preserve"> shareholder/employee.</w:t>
      </w:r>
    </w:p>
    <w:p w:rsidR="003627F5" w:rsidRDefault="00121EB4" w:rsidP="00F35F9A">
      <w:pPr>
        <w:pStyle w:val="Style1"/>
      </w:pPr>
      <w:r>
        <w:t xml:space="preserve">On balance, the LLC should get the nod.  The possible SE tax advantage is likely small and would not outweigh the flexibility of the LLC.  </w:t>
      </w:r>
      <w:r w:rsidR="00EC3D9F">
        <w:t xml:space="preserve">The LLC is simpler from a structural standpoint, permits a </w:t>
      </w:r>
      <w:r w:rsidR="00821826">
        <w:t xml:space="preserve">flexible </w:t>
      </w:r>
      <w:r w:rsidR="00EC3D9F">
        <w:t xml:space="preserve">management structure, and gives better creditor protection.  Add in the possibility that the </w:t>
      </w:r>
      <w:r>
        <w:t xml:space="preserve">professional LLC might </w:t>
      </w:r>
      <w:r w:rsidR="00472D53">
        <w:t>add members</w:t>
      </w:r>
      <w:r>
        <w:t xml:space="preserve"> or </w:t>
      </w:r>
      <w:r w:rsidR="00472D53">
        <w:t>lose members</w:t>
      </w:r>
      <w:r>
        <w:t xml:space="preserve"> or need special income allocations or </w:t>
      </w:r>
      <w:r w:rsidR="00472D53">
        <w:t>own appreciable property</w:t>
      </w:r>
      <w:r w:rsidR="00EC3D9F">
        <w:t xml:space="preserve"> and the LLC’s advantages become compelling</w:t>
      </w:r>
      <w:r>
        <w:t xml:space="preserve">.  </w:t>
      </w:r>
    </w:p>
    <w:p w:rsidR="00472D53" w:rsidRDefault="00472D53">
      <w:pPr>
        <w:pStyle w:val="Style1"/>
      </w:pPr>
    </w:p>
    <w:p w:rsidR="00472D53" w:rsidRDefault="00472D53">
      <w:pPr>
        <w:ind w:left="5040" w:right="1440" w:firstLine="0"/>
        <w:jc w:val="right"/>
      </w:pPr>
      <w:r>
        <w:t>Gary W. Derrick</w:t>
      </w:r>
    </w:p>
    <w:p w:rsidR="00472D53" w:rsidRDefault="00F35F9A">
      <w:pPr>
        <w:ind w:left="2970" w:right="1440"/>
        <w:jc w:val="right"/>
      </w:pPr>
      <w:r>
        <w:t>September 2009</w:t>
      </w:r>
    </w:p>
    <w:sectPr w:rsidR="00472D53" w:rsidSect="00916540">
      <w:footerReference w:type="default" r:id="rId9"/>
      <w:footerReference w:type="first" r:id="rId10"/>
      <w:pgSz w:w="12240" w:h="15840"/>
      <w:pgMar w:top="1440" w:right="1800" w:bottom="1440" w:left="180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C41" w:rsidRDefault="007B0C41">
      <w:pPr>
        <w:spacing w:before="0"/>
      </w:pPr>
      <w:r>
        <w:separator/>
      </w:r>
    </w:p>
  </w:endnote>
  <w:endnote w:type="continuationSeparator" w:id="1">
    <w:p w:rsidR="007B0C41" w:rsidRDefault="007B0C41">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W1)">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1" w:rsidRDefault="007B0C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0C41" w:rsidRDefault="007B0C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1" w:rsidRDefault="007B0C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1" w:rsidRDefault="007B0C41">
    <w:pPr>
      <w:pStyle w:val="Footer"/>
      <w:framePr w:wrap="around" w:vAnchor="text" w:hAnchor="margin" w:xAlign="center" w:y="1"/>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821826">
      <w:rPr>
        <w:rStyle w:val="PageNumber"/>
        <w:noProof/>
      </w:rPr>
      <w:t>21</w:t>
    </w:r>
    <w:r>
      <w:rPr>
        <w:rStyle w:val="PageNumber"/>
      </w:rPr>
      <w:fldChar w:fldCharType="end"/>
    </w:r>
  </w:p>
  <w:p w:rsidR="007B0C41" w:rsidRDefault="007B0C41">
    <w:pPr>
      <w:pStyle w:val="Footer"/>
      <w:ind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C41" w:rsidRDefault="007B0C41">
    <w:pPr>
      <w:pStyle w:val="Footer"/>
      <w:ind w:firstLine="0"/>
      <w:jc w:val="center"/>
    </w:pPr>
    <w:r>
      <w:rPr>
        <w:sz w:val="20"/>
      </w:rPr>
      <w:t>Gary W. Derrick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C41" w:rsidRDefault="007B0C41">
      <w:pPr>
        <w:spacing w:before="0"/>
      </w:pPr>
      <w:r>
        <w:separator/>
      </w:r>
    </w:p>
  </w:footnote>
  <w:footnote w:type="continuationSeparator" w:id="1">
    <w:p w:rsidR="007B0C41" w:rsidRDefault="007B0C41">
      <w:pPr>
        <w:spacing w:before="0"/>
      </w:pPr>
      <w:r>
        <w:continuationSeparator/>
      </w:r>
    </w:p>
  </w:footnote>
  <w:footnote w:id="2">
    <w:p w:rsidR="007B0C41" w:rsidRDefault="007B0C41">
      <w:pPr>
        <w:pStyle w:val="FootnoteText"/>
      </w:pPr>
      <w:r>
        <w:rPr>
          <w:rStyle w:val="FootnoteReference"/>
        </w:rPr>
        <w:footnoteRef/>
      </w:r>
      <w:r>
        <w:t xml:space="preserve"> </w:t>
      </w:r>
      <w:r>
        <w:tab/>
      </w:r>
      <w:proofErr w:type="gramStart"/>
      <w:r>
        <w:t>Okla. Stat. Ann. tit.</w:t>
      </w:r>
      <w:proofErr w:type="gramEnd"/>
      <w:r>
        <w:t xml:space="preserve"> </w:t>
      </w:r>
      <w:proofErr w:type="gramStart"/>
      <w:r>
        <w:t>18, §§801-19.</w:t>
      </w:r>
      <w:proofErr w:type="gramEnd"/>
    </w:p>
  </w:footnote>
  <w:footnote w:id="3">
    <w:p w:rsidR="007B0C41" w:rsidRDefault="007B0C41">
      <w:pPr>
        <w:pStyle w:val="FootnoteText"/>
      </w:pPr>
      <w:r>
        <w:rPr>
          <w:rStyle w:val="FootnoteReference"/>
        </w:rPr>
        <w:footnoteRef/>
      </w:r>
      <w:r>
        <w:t xml:space="preserve"> </w:t>
      </w:r>
      <w:r>
        <w:tab/>
      </w:r>
      <w:r>
        <w:rPr>
          <w:i/>
        </w:rPr>
        <w:t>See</w:t>
      </w:r>
      <w:r>
        <w:t xml:space="preserve"> Johnson, Jennifer J., </w:t>
      </w:r>
      <w:r>
        <w:rPr>
          <w:i/>
        </w:rPr>
        <w:t>Limited Liability For Lawyers:  General Partners Need Not Apply</w:t>
      </w:r>
      <w:r>
        <w:t xml:space="preserve">, 51 Bus. </w:t>
      </w:r>
      <w:proofErr w:type="gramStart"/>
      <w:r>
        <w:t>Law.</w:t>
      </w:r>
      <w:proofErr w:type="gramEnd"/>
      <w:r>
        <w:t xml:space="preserve"> 85, 92-102 (Nov. 1995).</w:t>
      </w:r>
    </w:p>
  </w:footnote>
  <w:footnote w:id="4">
    <w:p w:rsidR="007B0C41" w:rsidRDefault="007B0C41">
      <w:pPr>
        <w:pStyle w:val="FootnoteText"/>
      </w:pPr>
      <w:r>
        <w:rPr>
          <w:rStyle w:val="FootnoteReference"/>
        </w:rPr>
        <w:footnoteRef/>
      </w:r>
      <w:r>
        <w:t xml:space="preserve"> </w:t>
      </w:r>
      <w:r>
        <w:tab/>
        <w:t xml:space="preserve">California refuses to authorize professional practice through LLC’s, which is reminiscent of the former reluctance to permit professional corporations.  </w:t>
      </w:r>
      <w:r w:rsidRPr="0011432D">
        <w:rPr>
          <w:i/>
        </w:rPr>
        <w:t xml:space="preserve">See </w:t>
      </w:r>
      <w:proofErr w:type="spellStart"/>
      <w:r>
        <w:t>Ribstein</w:t>
      </w:r>
      <w:proofErr w:type="spellEnd"/>
      <w:r>
        <w:t xml:space="preserve">, Larry and Robert </w:t>
      </w:r>
      <w:proofErr w:type="spellStart"/>
      <w:r>
        <w:t>Keatinge</w:t>
      </w:r>
      <w:proofErr w:type="spellEnd"/>
      <w:r>
        <w:t xml:space="preserve">, </w:t>
      </w:r>
      <w:proofErr w:type="spellStart"/>
      <w:r>
        <w:rPr>
          <w:i/>
        </w:rPr>
        <w:t>Ribstein</w:t>
      </w:r>
      <w:proofErr w:type="spellEnd"/>
      <w:r>
        <w:rPr>
          <w:i/>
        </w:rPr>
        <w:t xml:space="preserve"> and </w:t>
      </w:r>
      <w:proofErr w:type="spellStart"/>
      <w:r>
        <w:rPr>
          <w:i/>
        </w:rPr>
        <w:t>Keatinge</w:t>
      </w:r>
      <w:proofErr w:type="spellEnd"/>
      <w:r>
        <w:rPr>
          <w:i/>
        </w:rPr>
        <w:t xml:space="preserve"> on LLC’s, 2</w:t>
      </w:r>
      <w:r w:rsidRPr="004059B0">
        <w:rPr>
          <w:i/>
          <w:vertAlign w:val="superscript"/>
        </w:rPr>
        <w:t>nd</w:t>
      </w:r>
      <w:r>
        <w:rPr>
          <w:i/>
        </w:rPr>
        <w:t xml:space="preserve"> Edition</w:t>
      </w:r>
      <w:r>
        <w:t xml:space="preserve">, §15.02 (citing California’s refusal and the American Bar Association’s prohibition on the use of limited partnerships).  </w:t>
      </w:r>
    </w:p>
  </w:footnote>
  <w:footnote w:id="5">
    <w:p w:rsidR="007B0C41" w:rsidRDefault="007B0C41">
      <w:pPr>
        <w:pStyle w:val="FootnoteText"/>
      </w:pPr>
      <w:r>
        <w:rPr>
          <w:rStyle w:val="FootnoteReference"/>
        </w:rPr>
        <w:footnoteRef/>
      </w:r>
      <w:r>
        <w:t xml:space="preserve"> </w:t>
      </w:r>
      <w:r>
        <w:tab/>
      </w:r>
      <w:r>
        <w:rPr>
          <w:i/>
        </w:rPr>
        <w:t>See generally</w:t>
      </w:r>
      <w:r>
        <w:t xml:space="preserve">, Note, </w:t>
      </w:r>
      <w:r>
        <w:rPr>
          <w:i/>
        </w:rPr>
        <w:t>The Taxation of Professional Corporations and Associations</w:t>
      </w:r>
      <w:r>
        <w:t xml:space="preserve">, </w:t>
      </w:r>
      <w:proofErr w:type="gramStart"/>
      <w:r>
        <w:t>75</w:t>
      </w:r>
      <w:proofErr w:type="gramEnd"/>
      <w:r>
        <w:t xml:space="preserve"> </w:t>
      </w:r>
      <w:proofErr w:type="spellStart"/>
      <w:r>
        <w:t>Harv.L.Rev</w:t>
      </w:r>
      <w:proofErr w:type="spellEnd"/>
      <w:r>
        <w:t xml:space="preserve">. </w:t>
      </w:r>
      <w:proofErr w:type="gramStart"/>
      <w:r>
        <w:t>776 (1962).</w:t>
      </w:r>
      <w:proofErr w:type="gramEnd"/>
    </w:p>
  </w:footnote>
  <w:footnote w:id="6">
    <w:p w:rsidR="007B0C41" w:rsidRDefault="007B0C41">
      <w:pPr>
        <w:pStyle w:val="FootnoteText"/>
      </w:pPr>
      <w:r>
        <w:rPr>
          <w:rStyle w:val="FootnoteReference"/>
        </w:rPr>
        <w:footnoteRef/>
      </w:r>
      <w:r>
        <w:t xml:space="preserve"> </w:t>
      </w:r>
      <w:r>
        <w:tab/>
        <w:t xml:space="preserve">The disparity in deductibility in retirement contributions was first addressed in 1982.  </w:t>
      </w:r>
      <w:r w:rsidRPr="00504380">
        <w:rPr>
          <w:i/>
        </w:rPr>
        <w:t>See</w:t>
      </w:r>
      <w:r>
        <w:t xml:space="preserve"> Forest J. Bowman, </w:t>
      </w:r>
      <w:r w:rsidRPr="00442746">
        <w:rPr>
          <w:i/>
        </w:rPr>
        <w:t>The Professional Corporation – Has the Death Knell Sounded</w:t>
      </w:r>
      <w:proofErr w:type="gramStart"/>
      <w:r w:rsidRPr="00442746">
        <w:rPr>
          <w:i/>
        </w:rPr>
        <w:t>?</w:t>
      </w:r>
      <w:r>
        <w:t>,</w:t>
      </w:r>
      <w:proofErr w:type="gramEnd"/>
      <w:r>
        <w:t xml:space="preserve"> 10 </w:t>
      </w:r>
      <w:proofErr w:type="spellStart"/>
      <w:r>
        <w:t>Pepp</w:t>
      </w:r>
      <w:proofErr w:type="spellEnd"/>
      <w:r>
        <w:t xml:space="preserve">. L. Rev. 515 (1983).  The disparity in deductibility of health insurance was eliminated when self-employed persons were allowed to deduct health insurance premiums.  </w:t>
      </w:r>
      <w:r w:rsidRPr="000838D6">
        <w:rPr>
          <w:i/>
        </w:rPr>
        <w:t>See</w:t>
      </w:r>
      <w:r>
        <w:t xml:space="preserve"> I.R.C. §162(l).</w:t>
      </w:r>
    </w:p>
  </w:footnote>
  <w:footnote w:id="7">
    <w:p w:rsidR="007B0C41" w:rsidRDefault="007B0C41">
      <w:pPr>
        <w:pStyle w:val="FootnoteText"/>
      </w:pPr>
      <w:r>
        <w:rPr>
          <w:rStyle w:val="FootnoteReference"/>
        </w:rPr>
        <w:footnoteRef/>
      </w:r>
      <w:r>
        <w:t xml:space="preserve"> </w:t>
      </w:r>
      <w:r>
        <w:tab/>
        <w:t xml:space="preserve">The Check-the-Box regulations provide that unincorporated entities (primarily LLC’s, partnerships and limited partnerships) with two or more members are taxed as partnerships unless the entities affirmatively elect to be taxed as corporations.  Single member, unincorporated entities (such as LLC’s) are disregarded for tax purposes (like sole proprietorships, if individually owned, and divisions, if corporately owned) unless they affirmatively elect to be taxed as corporations.  Federal, state or tribal law corporations, banks, insurance companies, publicly-traded entities and certain foreign entities will be taxed as corporations and cannot otherwise elect.  Taxation of non-profit entities is unchanged. </w:t>
      </w:r>
      <w:r w:rsidRPr="00C411E9">
        <w:t xml:space="preserve"> </w:t>
      </w:r>
      <w:proofErr w:type="gramStart"/>
      <w:r>
        <w:t>Treas. Reg. §§301.7701-1 to -3c, 61 Fed.</w:t>
      </w:r>
      <w:proofErr w:type="gramEnd"/>
      <w:r>
        <w:t xml:space="preserve"> </w:t>
      </w:r>
      <w:proofErr w:type="gramStart"/>
      <w:r>
        <w:t>Reg. 66,584 (1996).</w:t>
      </w:r>
      <w:proofErr w:type="gramEnd"/>
      <w:r>
        <w:t xml:space="preserve">  </w:t>
      </w:r>
    </w:p>
  </w:footnote>
  <w:footnote w:id="8">
    <w:p w:rsidR="007B0C41" w:rsidRDefault="007B0C41">
      <w:pPr>
        <w:pStyle w:val="FootnoteText"/>
      </w:pPr>
      <w:r>
        <w:rPr>
          <w:rStyle w:val="FootnoteReference"/>
        </w:rPr>
        <w:footnoteRef/>
      </w:r>
      <w:r>
        <w:t xml:space="preserve"> </w:t>
      </w:r>
      <w:r>
        <w:tab/>
        <w:t>Senate Bill No. 432 was signed by the Governor on April 22, 1997, and became effective November 1, 1997.</w:t>
      </w:r>
    </w:p>
  </w:footnote>
  <w:footnote w:id="9">
    <w:p w:rsidR="007B0C41" w:rsidRDefault="007B0C41">
      <w:pPr>
        <w:pStyle w:val="FootnoteText"/>
      </w:pPr>
      <w:r>
        <w:rPr>
          <w:rStyle w:val="FootnoteReference"/>
        </w:rPr>
        <w:footnoteRef/>
      </w:r>
      <w:r>
        <w:t xml:space="preserve"> </w:t>
      </w:r>
      <w:r>
        <w:tab/>
      </w:r>
      <w:proofErr w:type="gramStart"/>
      <w:r>
        <w:rPr>
          <w:i/>
        </w:rPr>
        <w:t>Supra</w:t>
      </w:r>
      <w:r>
        <w:t>, tit.</w:t>
      </w:r>
      <w:proofErr w:type="gramEnd"/>
      <w:r>
        <w:t xml:space="preserve"> </w:t>
      </w:r>
      <w:proofErr w:type="gramStart"/>
      <w:r>
        <w:t>18, §§801-19.</w:t>
      </w:r>
      <w:proofErr w:type="gramEnd"/>
      <w:r>
        <w:t xml:space="preserve">  Until the absence of control test is eliminated for limited partners, the limited partnership will not likely be a viable entity for professional practice, and this paper does not include consideration of its merits.  Oklahoma professionals may also use LLP’s.  </w:t>
      </w:r>
      <w:proofErr w:type="gramStart"/>
      <w:r>
        <w:rPr>
          <w:i/>
        </w:rPr>
        <w:t>See</w:t>
      </w:r>
      <w:r>
        <w:t xml:space="preserve"> Okla. Stat. Ann. tit.</w:t>
      </w:r>
      <w:proofErr w:type="gramEnd"/>
      <w:r>
        <w:t xml:space="preserve"> </w:t>
      </w:r>
      <w:proofErr w:type="gramStart"/>
      <w:r>
        <w:t>54, §1-1001(a).</w:t>
      </w:r>
      <w:proofErr w:type="gramEnd"/>
      <w:r>
        <w:t xml:space="preserve">  For a general discussion of professional LLC’s, see </w:t>
      </w:r>
      <w:proofErr w:type="spellStart"/>
      <w:r>
        <w:t>Sargent</w:t>
      </w:r>
      <w:proofErr w:type="spellEnd"/>
      <w:r>
        <w:t xml:space="preserve">, Mark A. and Walter D. </w:t>
      </w:r>
      <w:proofErr w:type="spellStart"/>
      <w:r>
        <w:t>Schwidetzky</w:t>
      </w:r>
      <w:proofErr w:type="spellEnd"/>
      <w:r>
        <w:t xml:space="preserve">, </w:t>
      </w:r>
      <w:r>
        <w:rPr>
          <w:i/>
        </w:rPr>
        <w:t>Limited Liability Company Handbook</w:t>
      </w:r>
      <w:r>
        <w:t xml:space="preserve">, §1.4 (Clark Boardman Callaghan 2007-08 ed.); regarding LLP’s, </w:t>
      </w:r>
      <w:r>
        <w:rPr>
          <w:i/>
        </w:rPr>
        <w:t>see</w:t>
      </w:r>
      <w:r>
        <w:t xml:space="preserve"> </w:t>
      </w:r>
      <w:proofErr w:type="spellStart"/>
      <w:r>
        <w:t>Sargent</w:t>
      </w:r>
      <w:proofErr w:type="spellEnd"/>
      <w:r>
        <w:t xml:space="preserve"> and </w:t>
      </w:r>
      <w:proofErr w:type="spellStart"/>
      <w:r>
        <w:t>Schwidetzky</w:t>
      </w:r>
      <w:proofErr w:type="spellEnd"/>
      <w:r>
        <w:t xml:space="preserve">, </w:t>
      </w:r>
      <w:r w:rsidRPr="00BC4D11">
        <w:rPr>
          <w:i/>
        </w:rPr>
        <w:t>id</w:t>
      </w:r>
      <w:r>
        <w:rPr>
          <w:i/>
        </w:rPr>
        <w:t>.</w:t>
      </w:r>
      <w:r w:rsidRPr="00BC4D11">
        <w:rPr>
          <w:i/>
        </w:rPr>
        <w:t xml:space="preserve"> </w:t>
      </w:r>
      <w:proofErr w:type="gramStart"/>
      <w:r w:rsidRPr="00BC4D11">
        <w:rPr>
          <w:i/>
        </w:rPr>
        <w:t>at</w:t>
      </w:r>
      <w:proofErr w:type="gramEnd"/>
      <w:r>
        <w:t xml:space="preserve"> §1.4, and </w:t>
      </w:r>
      <w:proofErr w:type="spellStart"/>
      <w:r>
        <w:t>Keatinge</w:t>
      </w:r>
      <w:proofErr w:type="spellEnd"/>
      <w:r>
        <w:t xml:space="preserve">, Coleman, </w:t>
      </w:r>
      <w:proofErr w:type="spellStart"/>
      <w:r>
        <w:t>Donn</w:t>
      </w:r>
      <w:proofErr w:type="spellEnd"/>
      <w:r>
        <w:t xml:space="preserve"> and Hester, </w:t>
      </w:r>
      <w:r>
        <w:rPr>
          <w:i/>
        </w:rPr>
        <w:t>Limited Liability Partnerships:  The Next Step in the Evolution of the Unincorporated Business Organization</w:t>
      </w:r>
      <w:r>
        <w:t xml:space="preserve">, 51 </w:t>
      </w:r>
      <w:proofErr w:type="spellStart"/>
      <w:r>
        <w:t>Bus.Law</w:t>
      </w:r>
      <w:proofErr w:type="spellEnd"/>
      <w:r>
        <w:t>. 147, 180-193 (Nov. 1995).</w:t>
      </w:r>
    </w:p>
  </w:footnote>
  <w:footnote w:id="10">
    <w:p w:rsidR="007B0C41" w:rsidRDefault="007B0C41">
      <w:pPr>
        <w:pStyle w:val="FootnoteText"/>
      </w:pPr>
      <w:r>
        <w:rPr>
          <w:rStyle w:val="FootnoteReference"/>
        </w:rPr>
        <w:footnoteRef/>
      </w:r>
      <w:r>
        <w:t xml:space="preserve"> </w:t>
      </w:r>
      <w:r>
        <w:tab/>
      </w:r>
      <w:proofErr w:type="spellStart"/>
      <w:proofErr w:type="gramStart"/>
      <w:r>
        <w:t>Okla.Stat</w:t>
      </w:r>
      <w:proofErr w:type="spellEnd"/>
      <w:r>
        <w:t>. tit.</w:t>
      </w:r>
      <w:proofErr w:type="gramEnd"/>
      <w:r>
        <w:t xml:space="preserve"> </w:t>
      </w:r>
      <w:proofErr w:type="gramStart"/>
      <w:r>
        <w:t>18, §812.</w:t>
      </w:r>
      <w:proofErr w:type="gramEnd"/>
      <w:r>
        <w:t xml:space="preserve">  While a professional LLC will protect its professionals from liability for the contractual obligations of the entity and the misfeasance of others, it will not limit a professional’s liability for his or her own tortious conduct or the tortious conduct of one whom the professional supervises.  Whether a professional LLC will limit a professional’s vicarious liability is not squarely settled in Oklahoma.  Under the apparent majority view, a professional in a professional corporation (or LLC) will not be vicariously liable for the torts of another.  </w:t>
      </w:r>
      <w:r>
        <w:rPr>
          <w:i/>
        </w:rPr>
        <w:t xml:space="preserve">See </w:t>
      </w:r>
      <w:r>
        <w:t xml:space="preserve">Ann., </w:t>
      </w:r>
      <w:r>
        <w:rPr>
          <w:i/>
        </w:rPr>
        <w:t xml:space="preserve">Liability of Professional Corporation of Lawyers, or Individual Members Thereof, for Malpractice or Other Torts of </w:t>
      </w:r>
      <w:proofErr w:type="gramStart"/>
      <w:r>
        <w:rPr>
          <w:i/>
        </w:rPr>
        <w:t>Another</w:t>
      </w:r>
      <w:proofErr w:type="gramEnd"/>
      <w:r>
        <w:rPr>
          <w:i/>
        </w:rPr>
        <w:t xml:space="preserve"> Member</w:t>
      </w:r>
      <w:r>
        <w:t xml:space="preserve">, 39 ALR 4th 556.  </w:t>
      </w:r>
      <w:proofErr w:type="gramStart"/>
      <w:r>
        <w:t>References in the Oklahoma Professional Entity Act to the Oklahoma General Corporation Act and the Limited Liability Company Act — under which vicarious liability clearly does not exist — suggest that professionals are protected from vicarious liability.</w:t>
      </w:r>
      <w:proofErr w:type="gramEnd"/>
      <w:r>
        <w:t xml:space="preserve">  Reference to the analogous LLP laws </w:t>
      </w:r>
      <w:r>
        <w:sym w:font="Symbol" w:char="F0BE"/>
      </w:r>
      <w:r>
        <w:t xml:space="preserve"> under which vicarious liability does not exist either </w:t>
      </w:r>
      <w:r>
        <w:sym w:font="Symbol" w:char="F0BE"/>
      </w:r>
      <w:r>
        <w:t xml:space="preserve"> further suggests that professional are protected from vicarious liability in any limited liability entity.  Others argue that </w:t>
      </w:r>
      <w:r>
        <w:rPr>
          <w:i/>
        </w:rPr>
        <w:t xml:space="preserve">American National Bank v. Clarke &amp; </w:t>
      </w:r>
      <w:proofErr w:type="spellStart"/>
      <w:r>
        <w:rPr>
          <w:i/>
        </w:rPr>
        <w:t>VanWagner</w:t>
      </w:r>
      <w:proofErr w:type="spellEnd"/>
      <w:r>
        <w:t>, 692 P.2d 61 (</w:t>
      </w:r>
      <w:proofErr w:type="spellStart"/>
      <w:r>
        <w:t>Okl</w:t>
      </w:r>
      <w:proofErr w:type="spellEnd"/>
      <w:r>
        <w:t>. App. 1984), which upheld claims against two professionals in a professional corporation for return of excessive legal fees, indicates that professionals will be vicariously liable in Oklahoma.  The case is not decisive, however, since the court found that both lawyers were involved in the case that produced the excessive fees and thus were directly, not vicariously, liable for return of the excessive fees.</w:t>
      </w:r>
    </w:p>
  </w:footnote>
  <w:footnote w:id="11">
    <w:p w:rsidR="007B0C41" w:rsidRDefault="007B0C41">
      <w:pPr>
        <w:pStyle w:val="FootnoteText"/>
      </w:pPr>
      <w:r>
        <w:rPr>
          <w:rStyle w:val="FootnoteReference"/>
        </w:rPr>
        <w:footnoteRef/>
      </w:r>
      <w:r>
        <w:t xml:space="preserve"> </w:t>
      </w:r>
      <w:r>
        <w:tab/>
      </w:r>
      <w:r>
        <w:rPr>
          <w:i/>
        </w:rPr>
        <w:t>See gen.</w:t>
      </w:r>
      <w:r>
        <w:t xml:space="preserve">, </w:t>
      </w:r>
      <w:proofErr w:type="spellStart"/>
      <w:proofErr w:type="gramStart"/>
      <w:r>
        <w:t>Okla.Stat</w:t>
      </w:r>
      <w:proofErr w:type="spellEnd"/>
      <w:r>
        <w:t>.,</w:t>
      </w:r>
      <w:proofErr w:type="gramEnd"/>
      <w:r>
        <w:t xml:space="preserve"> tit. </w:t>
      </w:r>
      <w:proofErr w:type="gramStart"/>
      <w:r>
        <w:t>5, Ch. 1, App. 3-A.</w:t>
      </w:r>
      <w:proofErr w:type="gramEnd"/>
      <w:r>
        <w:t xml:space="preserve">  While certain rules apply only to sole proprietorships or partnerships, most of the rules apply equally to professional corporations and LLC’s.</w:t>
      </w:r>
    </w:p>
  </w:footnote>
  <w:footnote w:id="12">
    <w:p w:rsidR="007B0C41" w:rsidRDefault="007B0C41">
      <w:pPr>
        <w:pStyle w:val="FootnoteText"/>
      </w:pPr>
      <w:r>
        <w:rPr>
          <w:rStyle w:val="FootnoteReference"/>
        </w:rPr>
        <w:footnoteRef/>
      </w:r>
      <w:r>
        <w:t xml:space="preserve"> </w:t>
      </w:r>
      <w:r>
        <w:tab/>
      </w:r>
      <w:proofErr w:type="gramStart"/>
      <w:r>
        <w:t>I.R.C. §351 (requiring that the shareholders forming the corporation retain at least 80% control after formation).</w:t>
      </w:r>
      <w:proofErr w:type="gramEnd"/>
    </w:p>
  </w:footnote>
  <w:footnote w:id="13">
    <w:p w:rsidR="007B0C41" w:rsidRDefault="007B0C41">
      <w:pPr>
        <w:pStyle w:val="FootnoteText"/>
      </w:pPr>
      <w:r>
        <w:rPr>
          <w:rStyle w:val="FootnoteReference"/>
        </w:rPr>
        <w:footnoteRef/>
      </w:r>
      <w:r>
        <w:tab/>
      </w:r>
      <w:proofErr w:type="gramStart"/>
      <w:r>
        <w:rPr>
          <w:i/>
        </w:rPr>
        <w:t>Id</w:t>
      </w:r>
      <w:r>
        <w:t xml:space="preserve">., §1361 </w:t>
      </w:r>
      <w:r>
        <w:rPr>
          <w:i/>
        </w:rPr>
        <w:t>et seq.</w:t>
      </w:r>
      <w:proofErr w:type="gramEnd"/>
    </w:p>
  </w:footnote>
  <w:footnote w:id="14">
    <w:p w:rsidR="007B0C41" w:rsidRDefault="007B0C41" w:rsidP="00A13DC2">
      <w:pPr>
        <w:pStyle w:val="FootnoteText"/>
      </w:pPr>
      <w:r>
        <w:rPr>
          <w:rStyle w:val="FootnoteReference"/>
        </w:rPr>
        <w:footnoteRef/>
      </w:r>
      <w:r>
        <w:t xml:space="preserve"> </w:t>
      </w:r>
      <w:r>
        <w:tab/>
      </w:r>
      <w:proofErr w:type="gramStart"/>
      <w:r>
        <w:rPr>
          <w:i/>
        </w:rPr>
        <w:t>Id</w:t>
      </w:r>
      <w:r>
        <w:t>., §1361(b).</w:t>
      </w:r>
      <w:proofErr w:type="gramEnd"/>
      <w:r>
        <w:t xml:space="preserve"> </w:t>
      </w:r>
    </w:p>
  </w:footnote>
  <w:footnote w:id="15">
    <w:p w:rsidR="007B0C41" w:rsidRDefault="007B0C41">
      <w:pPr>
        <w:pStyle w:val="FootnoteText"/>
      </w:pPr>
      <w:r>
        <w:rPr>
          <w:rStyle w:val="FootnoteReference"/>
        </w:rPr>
        <w:footnoteRef/>
      </w:r>
      <w:r>
        <w:t xml:space="preserve"> </w:t>
      </w:r>
      <w:r>
        <w:tab/>
        <w:t xml:space="preserve">The distinction is particularly important when the entity repurchases a departing professional’s interest.  In both LLC’s and S corps, professionals may provide contractual buyout rights.  In an LLC, the payments made to purchase the member’s interest may be treated as liquidating payments, which may be made with pre-tax dollars.  </w:t>
      </w:r>
      <w:r>
        <w:rPr>
          <w:i/>
        </w:rPr>
        <w:t xml:space="preserve">See </w:t>
      </w:r>
      <w:r>
        <w:t>I.R.C. §736.</w:t>
      </w:r>
    </w:p>
  </w:footnote>
  <w:footnote w:id="16">
    <w:p w:rsidR="007B0C41" w:rsidRDefault="007B0C41">
      <w:pPr>
        <w:pStyle w:val="FootnoteText"/>
      </w:pPr>
      <w:r>
        <w:rPr>
          <w:rStyle w:val="FootnoteReference"/>
        </w:rPr>
        <w:footnoteRef/>
      </w:r>
      <w:r>
        <w:tab/>
      </w:r>
      <w:r>
        <w:rPr>
          <w:i/>
        </w:rPr>
        <w:t>See gen.</w:t>
      </w:r>
      <w:r>
        <w:t xml:space="preserve">, </w:t>
      </w:r>
      <w:proofErr w:type="spellStart"/>
      <w:r>
        <w:t>Vitek</w:t>
      </w:r>
      <w:proofErr w:type="spellEnd"/>
      <w:r>
        <w:t xml:space="preserve">, Joseph C., </w:t>
      </w:r>
      <w:r>
        <w:rPr>
          <w:i/>
        </w:rPr>
        <w:t>Tax Aspects of Limited Liability Companies</w:t>
      </w:r>
      <w:r>
        <w:t xml:space="preserve">, </w:t>
      </w:r>
      <w:proofErr w:type="gramStart"/>
      <w:r>
        <w:t xml:space="preserve">27 Creighton </w:t>
      </w:r>
      <w:proofErr w:type="spellStart"/>
      <w:r>
        <w:t>L.Rev</w:t>
      </w:r>
      <w:proofErr w:type="spellEnd"/>
      <w:proofErr w:type="gramEnd"/>
      <w:r>
        <w:t xml:space="preserve">. 191; </w:t>
      </w:r>
      <w:proofErr w:type="spellStart"/>
      <w:r>
        <w:t>Gazur</w:t>
      </w:r>
      <w:proofErr w:type="spellEnd"/>
      <w:r>
        <w:t xml:space="preserve"> and Goff, </w:t>
      </w:r>
      <w:r>
        <w:rPr>
          <w:i/>
        </w:rPr>
        <w:t xml:space="preserve">supra </w:t>
      </w:r>
      <w:r>
        <w:t xml:space="preserve">at 454-457; </w:t>
      </w:r>
      <w:proofErr w:type="spellStart"/>
      <w:r>
        <w:t>Eustice</w:t>
      </w:r>
      <w:proofErr w:type="spellEnd"/>
      <w:r>
        <w:t xml:space="preserve">, </w:t>
      </w:r>
      <w:r>
        <w:rPr>
          <w:i/>
        </w:rPr>
        <w:t>Subchapter S Corporations and Partnerships</w:t>
      </w:r>
      <w:proofErr w:type="gramStart"/>
      <w:r>
        <w:rPr>
          <w:i/>
        </w:rPr>
        <w:t>:  A Search for the Pass Through</w:t>
      </w:r>
      <w:proofErr w:type="gramEnd"/>
      <w:r>
        <w:rPr>
          <w:i/>
        </w:rPr>
        <w:t xml:space="preserve"> Paradigm</w:t>
      </w:r>
      <w:r>
        <w:t xml:space="preserve">, 39 </w:t>
      </w:r>
      <w:proofErr w:type="spellStart"/>
      <w:r>
        <w:t>Tax.L.Rev</w:t>
      </w:r>
      <w:proofErr w:type="spellEnd"/>
      <w:r>
        <w:t xml:space="preserve">. </w:t>
      </w:r>
      <w:proofErr w:type="gramStart"/>
      <w:r>
        <w:t>345 (1984).</w:t>
      </w:r>
      <w:proofErr w:type="gramEnd"/>
      <w:r>
        <w:t xml:space="preserve">  These basis adjustment provisions would themselves offer a compelling advantage to LLC's over S corps.  The advantage is, however, limited by the "at risk" and passive loss limitations under the Code.  </w:t>
      </w:r>
      <w:proofErr w:type="gramStart"/>
      <w:r>
        <w:t>I.R.C. §§465 and 469.</w:t>
      </w:r>
      <w:proofErr w:type="gramEnd"/>
    </w:p>
    <w:p w:rsidR="007B0C41" w:rsidRDefault="007B0C41">
      <w:pPr>
        <w:pStyle w:val="FootnoteText"/>
      </w:pPr>
      <w:r>
        <w:tab/>
        <w:t>The partnership tax rules also insure that built-in gain or loss attributable to contributed property will be allocated to the contributing partner.  In an S </w:t>
      </w:r>
      <w:proofErr w:type="spellStart"/>
      <w:r>
        <w:t>corp</w:t>
      </w:r>
      <w:proofErr w:type="spellEnd"/>
      <w:r>
        <w:t xml:space="preserve">, the gain or loss will be spread among all the shareholders.  </w:t>
      </w:r>
      <w:r>
        <w:rPr>
          <w:i/>
        </w:rPr>
        <w:t xml:space="preserve">See </w:t>
      </w:r>
      <w:proofErr w:type="spellStart"/>
      <w:r>
        <w:t>Vitek</w:t>
      </w:r>
      <w:proofErr w:type="spellEnd"/>
      <w:r>
        <w:t xml:space="preserve">, </w:t>
      </w:r>
      <w:r>
        <w:rPr>
          <w:i/>
        </w:rPr>
        <w:t xml:space="preserve">supra </w:t>
      </w:r>
      <w:r>
        <w:t>at 211-12 (using examples to show the different results).</w:t>
      </w:r>
    </w:p>
  </w:footnote>
  <w:footnote w:id="17">
    <w:p w:rsidR="007B0C41" w:rsidRDefault="007B0C41">
      <w:pPr>
        <w:pStyle w:val="FootnoteText"/>
      </w:pPr>
      <w:r>
        <w:rPr>
          <w:rStyle w:val="FootnoteReference"/>
        </w:rPr>
        <w:footnoteRef/>
      </w:r>
      <w:r>
        <w:tab/>
      </w:r>
      <w:proofErr w:type="gramStart"/>
      <w:r>
        <w:t>I.R.C. §752(a).</w:t>
      </w:r>
      <w:proofErr w:type="gramEnd"/>
    </w:p>
  </w:footnote>
  <w:footnote w:id="18">
    <w:p w:rsidR="007B0C41" w:rsidRDefault="007B0C41">
      <w:pPr>
        <w:pStyle w:val="FootnoteText"/>
      </w:pPr>
      <w:r>
        <w:rPr>
          <w:rStyle w:val="FootnoteReference"/>
        </w:rPr>
        <w:footnoteRef/>
      </w:r>
      <w:r>
        <w:tab/>
      </w:r>
      <w:proofErr w:type="gramStart"/>
      <w:r>
        <w:t>I.R.C. §743(b).</w:t>
      </w:r>
      <w:proofErr w:type="gramEnd"/>
    </w:p>
  </w:footnote>
  <w:footnote w:id="19">
    <w:p w:rsidR="007B0C41" w:rsidRDefault="007B0C41">
      <w:pPr>
        <w:pStyle w:val="FootnoteText"/>
      </w:pPr>
      <w:r>
        <w:rPr>
          <w:rStyle w:val="FootnoteReference"/>
        </w:rPr>
        <w:footnoteRef/>
      </w:r>
      <w:r>
        <w:t xml:space="preserve"> </w:t>
      </w:r>
      <w:r>
        <w:tab/>
        <w:t xml:space="preserve">The Oklahoma Limited Liability Act, </w:t>
      </w:r>
      <w:proofErr w:type="spellStart"/>
      <w:r>
        <w:t>Okla.Stat</w:t>
      </w:r>
      <w:proofErr w:type="spellEnd"/>
      <w:r>
        <w:t xml:space="preserve">. </w:t>
      </w:r>
      <w:proofErr w:type="gramStart"/>
      <w:r>
        <w:t>tit</w:t>
      </w:r>
      <w:proofErr w:type="gramEnd"/>
      <w:r>
        <w:t xml:space="preserve">. </w:t>
      </w:r>
      <w:proofErr w:type="gramStart"/>
      <w:r>
        <w:t>18, §2000-2060 (the “LLC Act”).</w:t>
      </w:r>
      <w:proofErr w:type="gramEnd"/>
      <w:r>
        <w:t xml:space="preserve">  </w:t>
      </w:r>
    </w:p>
  </w:footnote>
  <w:footnote w:id="20">
    <w:p w:rsidR="007B0C41" w:rsidRDefault="007B0C41">
      <w:pPr>
        <w:pStyle w:val="FootnoteText"/>
      </w:pPr>
      <w:r>
        <w:rPr>
          <w:rStyle w:val="FootnoteReference"/>
        </w:rPr>
        <w:footnoteRef/>
      </w:r>
      <w:r>
        <w:t xml:space="preserve"> </w:t>
      </w:r>
      <w:r>
        <w:tab/>
      </w:r>
      <w:proofErr w:type="gramStart"/>
      <w:r>
        <w:rPr>
          <w:i/>
        </w:rPr>
        <w:t>Id.</w:t>
      </w:r>
      <w:r>
        <w:t>, §§801-19.</w:t>
      </w:r>
      <w:proofErr w:type="gramEnd"/>
      <w:r>
        <w:t xml:space="preserve">  </w:t>
      </w:r>
    </w:p>
  </w:footnote>
  <w:footnote w:id="21">
    <w:p w:rsidR="007B0C41" w:rsidRDefault="007B0C41">
      <w:pPr>
        <w:pStyle w:val="FootnoteText"/>
      </w:pPr>
      <w:r>
        <w:rPr>
          <w:rStyle w:val="FootnoteReference"/>
        </w:rPr>
        <w:footnoteRef/>
      </w:r>
      <w:r>
        <w:t xml:space="preserve"> </w:t>
      </w:r>
      <w:r>
        <w:tab/>
        <w:t xml:space="preserve">In some respects, an LLC may be a better corporation than a corporation.  The prospect of a corporate LLC arises since the Check-the-Box regulations permit the LLC to be taxed as a corporation if it wishes.  The possible advantages include the elimination of statutory dissenter's rights, quorum and voting requirements, or par value restrictions on subscriptions and distributions.  A corporate LLC will avoid the Oklahoma restrictions on rural land ownership and the restrictions on permitted consideration for stock.  A corporate LLC’s will still avoid the state franchise taxes and annual reporting applicable to statutory corporations.  </w:t>
      </w:r>
      <w:r>
        <w:rPr>
          <w:i/>
        </w:rPr>
        <w:t xml:space="preserve">See </w:t>
      </w:r>
      <w:r>
        <w:t xml:space="preserve">Derrick, Gary W., </w:t>
      </w:r>
      <w:r>
        <w:rPr>
          <w:i/>
        </w:rPr>
        <w:t>Oklahoma Limited Liability Companies and Limited Liability Partnerships</w:t>
      </w:r>
      <w:r>
        <w:t>, Okla. City Univ. L. Rev. 643, 667 (Summer 1997).</w:t>
      </w:r>
    </w:p>
  </w:footnote>
  <w:footnote w:id="22">
    <w:p w:rsidR="007B0C41" w:rsidRDefault="007B0C41">
      <w:pPr>
        <w:pStyle w:val="FootnoteText"/>
      </w:pPr>
      <w:r>
        <w:rPr>
          <w:rStyle w:val="FootnoteReference"/>
        </w:rPr>
        <w:footnoteRef/>
      </w:r>
      <w:r>
        <w:t xml:space="preserve"> </w:t>
      </w:r>
      <w:r>
        <w:tab/>
        <w:t xml:space="preserve">The first Oklahoma LLP Act was enacted in 1996 as </w:t>
      </w:r>
      <w:proofErr w:type="spellStart"/>
      <w:r>
        <w:t>Okla.Stat</w:t>
      </w:r>
      <w:proofErr w:type="spellEnd"/>
      <w:r>
        <w:t xml:space="preserve">. </w:t>
      </w:r>
      <w:proofErr w:type="gramStart"/>
      <w:r>
        <w:t>tit</w:t>
      </w:r>
      <w:proofErr w:type="gramEnd"/>
      <w:r>
        <w:t xml:space="preserve">. </w:t>
      </w:r>
      <w:proofErr w:type="gramStart"/>
      <w:r>
        <w:t>54, §§401-407 (1996 Supp).</w:t>
      </w:r>
      <w:proofErr w:type="gramEnd"/>
      <w:r>
        <w:t xml:space="preserve">  It was repealed and replaced by the LLP provisions within Oklahoma’s Revised Uniform Partnership Act (RUPA), which was enacted in 1997 as </w:t>
      </w:r>
      <w:proofErr w:type="spellStart"/>
      <w:r>
        <w:t>Okla.Stat</w:t>
      </w:r>
      <w:proofErr w:type="spellEnd"/>
      <w:r>
        <w:t xml:space="preserve">. </w:t>
      </w:r>
      <w:proofErr w:type="gramStart"/>
      <w:r>
        <w:t>tit</w:t>
      </w:r>
      <w:proofErr w:type="gramEnd"/>
      <w:r>
        <w:t xml:space="preserve">. </w:t>
      </w:r>
      <w:proofErr w:type="gramStart"/>
      <w:r>
        <w:t>54, §§1-100 - 1-1207 (1999 Supp).</w:t>
      </w:r>
      <w:proofErr w:type="gramEnd"/>
      <w:r>
        <w:t xml:space="preserve">  RUPA replaced the 1916 Uniform Partnership Act (</w:t>
      </w:r>
      <w:r>
        <w:rPr>
          <w:i/>
        </w:rPr>
        <w:t>id.</w:t>
      </w:r>
      <w:r>
        <w:t>, §§201-243).  The main LLP provisions are found in §§1-306(c</w:t>
      </w:r>
      <w:proofErr w:type="gramStart"/>
      <w:r>
        <w:t>)(</w:t>
      </w:r>
      <w:proofErr w:type="gramEnd"/>
      <w:r>
        <w:t>liability limitation) and 1-309 (security for payment) and Articles 10 (limited liability partnerships) and 11 (foreign limited liability partnerships).  The paper will refer to the LLP provisions within RUPA as the LLP laws.</w:t>
      </w:r>
    </w:p>
  </w:footnote>
  <w:footnote w:id="23">
    <w:p w:rsidR="007B0C41" w:rsidRDefault="007B0C41" w:rsidP="00BB17B6">
      <w:pPr>
        <w:pStyle w:val="FootnoteText"/>
        <w:ind w:firstLine="0"/>
      </w:pPr>
      <w:r>
        <w:t xml:space="preserve">The notion of an LLP originated in Texas.  Within the 1991 legislation adopting Texas’s limited liability company act were brief provisions permitting a Texas general partnership to limit the vicarious tort liability of its partners by a notice filing with the Texas Secretary of State.  The concept was relatively simple.  The authorizing legislation merely described the filing requirements and the nature of the liability limitation.  The LLP’s method of operation was left to the Texas general partnership act.  Although Texas LLP’s were not restricted to use by professionals, professionals </w:t>
      </w:r>
      <w:r>
        <w:sym w:font="Symbol" w:char="F0BE"/>
      </w:r>
      <w:r>
        <w:t xml:space="preserve"> many of whom were operating as partnerships </w:t>
      </w:r>
      <w:r>
        <w:sym w:font="Symbol" w:char="F0BE"/>
      </w:r>
      <w:r>
        <w:t xml:space="preserve"> found the concept extremely attractive.  While widely recognized, professional corporations or LLC’s were not universally recognized, general partnerships were.  For professionals with interstate practices, particularly the large accounting firms, the prospect of securing limited liability in a general partnership was worth pursuing.  The American Institute of Certified Public Accountants undertook a nation-wide lobbying effort to secure passage of LLP legislation, and their lobbying efforts have enjoyed considerable success.  Like the LLC, the LLP is now recognized with statutes in all 50 states and the District of Columbia.</w:t>
      </w:r>
    </w:p>
    <w:p w:rsidR="007B0C41" w:rsidRDefault="007B0C41">
      <w:pPr>
        <w:pStyle w:val="FootnoteText"/>
      </w:pPr>
      <w:r>
        <w:rPr>
          <w:rStyle w:val="FootnoteReference"/>
        </w:rPr>
        <w:footnoteRef/>
      </w:r>
      <w:r>
        <w:t xml:space="preserve"> </w:t>
      </w:r>
      <w:r>
        <w:tab/>
      </w:r>
      <w:proofErr w:type="spellStart"/>
      <w:proofErr w:type="gramStart"/>
      <w:r>
        <w:t>Okla.Stat</w:t>
      </w:r>
      <w:proofErr w:type="spellEnd"/>
      <w:r>
        <w:t>. tit.</w:t>
      </w:r>
      <w:proofErr w:type="gramEnd"/>
      <w:r>
        <w:t xml:space="preserve"> 54, §1-201(b) (an LLP continues to be the same entity that existed before the filing of the statement of qualification) and §1-1001(a) (an LLP is a partnership).</w:t>
      </w:r>
    </w:p>
  </w:footnote>
  <w:footnote w:id="24">
    <w:p w:rsidR="007B0C41" w:rsidRDefault="007B0C41">
      <w:pPr>
        <w:pStyle w:val="FootnoteText"/>
      </w:pPr>
      <w:r>
        <w:rPr>
          <w:rStyle w:val="FootnoteReference"/>
        </w:rPr>
        <w:footnoteRef/>
      </w:r>
      <w:r>
        <w:t xml:space="preserve"> </w:t>
      </w:r>
      <w:r>
        <w:tab/>
        <w:t xml:space="preserve">Section 1-1001(b) requires a partner vote to approve the filing of a statement of qualification to become an LLP.  The required vote is generally the vote necessary to amend the partnership agreement.  If no amendment provisions exist, the vote must be unanimous.  If the partnership agreement has a provision that specifically addresses amendments affecting the contribution obligations of the partners, then the vote set forth in that provision is required.  The latter conclusion results from the effect of limited liability on partner contribution obligations. </w:t>
      </w:r>
    </w:p>
  </w:footnote>
  <w:footnote w:id="25">
    <w:p w:rsidR="007B0C41" w:rsidRDefault="007B0C41">
      <w:pPr>
        <w:pStyle w:val="FootnoteText"/>
      </w:pPr>
      <w:r>
        <w:rPr>
          <w:rStyle w:val="FootnoteReference"/>
        </w:rPr>
        <w:footnoteRef/>
      </w:r>
      <w:r>
        <w:t xml:space="preserve"> </w:t>
      </w:r>
      <w:r>
        <w:tab/>
      </w:r>
      <w:proofErr w:type="gramStart"/>
      <w:r>
        <w:rPr>
          <w:i/>
        </w:rPr>
        <w:t>Id.</w:t>
      </w:r>
      <w:r>
        <w:t>, §§1-100 - 1-1207 (1999 Supp).</w:t>
      </w:r>
      <w:proofErr w:type="gramEnd"/>
      <w:r>
        <w:t xml:space="preserve">  </w:t>
      </w:r>
    </w:p>
  </w:footnote>
  <w:footnote w:id="26">
    <w:p w:rsidR="007B0C41" w:rsidRDefault="007B0C41">
      <w:pPr>
        <w:pStyle w:val="FootnoteText"/>
      </w:pPr>
      <w:r>
        <w:rPr>
          <w:rStyle w:val="FootnoteReference"/>
        </w:rPr>
        <w:footnoteRef/>
      </w:r>
      <w:r>
        <w:t xml:space="preserve"> </w:t>
      </w:r>
      <w:r>
        <w:tab/>
      </w:r>
      <w:proofErr w:type="spellStart"/>
      <w:proofErr w:type="gramStart"/>
      <w:r>
        <w:t>Okla.Stat</w:t>
      </w:r>
      <w:proofErr w:type="spellEnd"/>
      <w:r>
        <w:t>. tit.</w:t>
      </w:r>
      <w:proofErr w:type="gramEnd"/>
      <w:r>
        <w:t xml:space="preserve"> </w:t>
      </w:r>
      <w:proofErr w:type="gramStart"/>
      <w:r>
        <w:t>54, §1-306(c).</w:t>
      </w:r>
      <w:proofErr w:type="gramEnd"/>
      <w:r>
        <w:t xml:space="preserve">  Under the first LLP Act, the LLP partner was not personally liable for the acts or omissions of another partner or an employee, agent or representative of the LLP, but remained liable for the LLP’s contractual liabilities and strict liability torts.  The gist of the liability limitation was to protect a partner only from vicarious liability for the wrongful acts of another partner.  The current LLP laws afford broad scope, corporate-style limited liability.</w:t>
      </w:r>
    </w:p>
  </w:footnote>
  <w:footnote w:id="27">
    <w:p w:rsidR="007B0C41" w:rsidRDefault="007B0C41">
      <w:pPr>
        <w:pStyle w:val="FootnoteText"/>
      </w:pPr>
      <w:r>
        <w:rPr>
          <w:rStyle w:val="FootnoteReference"/>
        </w:rPr>
        <w:footnoteRef/>
      </w:r>
      <w:r>
        <w:t xml:space="preserve"> </w:t>
      </w:r>
      <w:r>
        <w:tab/>
        <w:t xml:space="preserve">A detailed discussion of these issues is found in </w:t>
      </w:r>
      <w:proofErr w:type="spellStart"/>
      <w:r>
        <w:t>Keatinge</w:t>
      </w:r>
      <w:proofErr w:type="spellEnd"/>
      <w:r>
        <w:t xml:space="preserve">, Coleman, </w:t>
      </w:r>
      <w:proofErr w:type="spellStart"/>
      <w:r>
        <w:t>Donn</w:t>
      </w:r>
      <w:proofErr w:type="spellEnd"/>
      <w:r>
        <w:t xml:space="preserve"> and Hester, </w:t>
      </w:r>
      <w:r>
        <w:rPr>
          <w:i/>
        </w:rPr>
        <w:t xml:space="preserve">supra at </w:t>
      </w:r>
      <w:r>
        <w:t>180-193 (Nov. 1995).</w:t>
      </w:r>
    </w:p>
  </w:footnote>
  <w:footnote w:id="28">
    <w:p w:rsidR="007B0C41" w:rsidRDefault="007B0C41">
      <w:pPr>
        <w:pStyle w:val="FootnoteText"/>
      </w:pPr>
      <w:r>
        <w:rPr>
          <w:rStyle w:val="FootnoteReference"/>
        </w:rPr>
        <w:footnoteRef/>
      </w:r>
      <w:r>
        <w:t xml:space="preserve"> </w:t>
      </w:r>
      <w:r>
        <w:tab/>
        <w:t>Partnership obligations under a note, contract, or other agreement generally are incurred when the agreement is made.  An amendment, modification, extension or renewal of the agreement should not affect or otherwise reset the time at which a partnership obligation is incurred, even if the claim relates to the subject matter of the amendment.  Partnership obligations relating to a tort generally are incurred when the tortuous conduct occurs rather than at the time of the actual injury or harm.  This interpretation prevents a culpable partnership from engaging in wrongful conduct and then filing a statement of qualification to sever vicarious responsibility of its partners for future injury or harm caused by conduct that occurred prior to the filing.  See Commentary to Limited Liability Partnership Act Amendments (July 1996 Draft) To Uniform Partnership Act (1994), National Conference of Commissioners on Uniform State Laws.</w:t>
      </w:r>
    </w:p>
  </w:footnote>
  <w:footnote w:id="29">
    <w:p w:rsidR="007B0C41" w:rsidRDefault="007B0C41">
      <w:pPr>
        <w:pStyle w:val="FootnoteText"/>
      </w:pPr>
      <w:r>
        <w:rPr>
          <w:rStyle w:val="FootnoteReference"/>
        </w:rPr>
        <w:footnoteRef/>
      </w:r>
      <w:r>
        <w:t xml:space="preserve"> </w:t>
      </w:r>
      <w:r>
        <w:tab/>
      </w:r>
      <w:proofErr w:type="spellStart"/>
      <w:proofErr w:type="gramStart"/>
      <w:r>
        <w:t>Okla.Stat</w:t>
      </w:r>
      <w:proofErr w:type="spellEnd"/>
      <w:r>
        <w:t>. tit.</w:t>
      </w:r>
      <w:proofErr w:type="gramEnd"/>
      <w:r>
        <w:t xml:space="preserve"> </w:t>
      </w:r>
      <w:proofErr w:type="gramStart"/>
      <w:r>
        <w:t>54, §1-401(c).</w:t>
      </w:r>
      <w:proofErr w:type="gramEnd"/>
      <w:r>
        <w:t xml:space="preserve">  The indemnification obligation requires the partnership to indemnify a partner for losses incurred in the ordinary course of the partnership’s business, even if the losses arise from the partner’s negligence. </w:t>
      </w:r>
    </w:p>
  </w:footnote>
  <w:footnote w:id="30">
    <w:p w:rsidR="007B0C41" w:rsidRDefault="007B0C41">
      <w:pPr>
        <w:pStyle w:val="FootnoteText"/>
      </w:pPr>
      <w:r>
        <w:rPr>
          <w:rStyle w:val="FootnoteReference"/>
        </w:rPr>
        <w:footnoteRef/>
      </w:r>
      <w:r>
        <w:t xml:space="preserve"> </w:t>
      </w:r>
      <w:r>
        <w:tab/>
        <w:t xml:space="preserve">In effect, each partner assumes the risk that he or she will not become a negligent partner.  The result has been described as a change from an “all for one” relationship to “every man for himself.”  </w:t>
      </w:r>
      <w:r>
        <w:rPr>
          <w:i/>
        </w:rPr>
        <w:t>See</w:t>
      </w:r>
      <w:r>
        <w:t xml:space="preserve"> </w:t>
      </w:r>
      <w:proofErr w:type="spellStart"/>
      <w:r>
        <w:t>Keatinge</w:t>
      </w:r>
      <w:proofErr w:type="spellEnd"/>
      <w:r>
        <w:t xml:space="preserve">, Coleman, </w:t>
      </w:r>
      <w:proofErr w:type="spellStart"/>
      <w:r>
        <w:t>Donn</w:t>
      </w:r>
      <w:proofErr w:type="spellEnd"/>
      <w:r>
        <w:t xml:space="preserve"> and Hester, </w:t>
      </w:r>
      <w:r>
        <w:rPr>
          <w:i/>
        </w:rPr>
        <w:t>supra.</w:t>
      </w:r>
      <w:r>
        <w:t xml:space="preserve"> </w:t>
      </w:r>
      <w:proofErr w:type="gramStart"/>
      <w:r>
        <w:t>at</w:t>
      </w:r>
      <w:proofErr w:type="gramEnd"/>
      <w:r>
        <w:t xml:space="preserve"> 188.  Many partnership agreements provide that the partners shall contribute amounts sufficient to satisfy partnership obligations.  These provisions are inconsistent with the LLP’s notion of limited liability.  When becoming an LLP, the contribution provisions should be amended to fix a partner’s contribution obligation at a sum </w:t>
      </w:r>
      <w:proofErr w:type="gramStart"/>
      <w:r>
        <w:t>certain,</w:t>
      </w:r>
      <w:proofErr w:type="gramEnd"/>
      <w:r>
        <w:t xml:space="preserve"> in much the same way as a shareholder has a sum certain that he or she pays for stock.  If such provisions are not amended with the LLP filing is made, each partner may become jointly and severally liable for all partnership obligations regardless of LLP status. </w:t>
      </w:r>
    </w:p>
  </w:footnote>
  <w:footnote w:id="31">
    <w:p w:rsidR="007B0C41" w:rsidRDefault="007B0C41">
      <w:pPr>
        <w:pStyle w:val="FootnoteText"/>
      </w:pPr>
      <w:r>
        <w:rPr>
          <w:rStyle w:val="FootnoteReference"/>
        </w:rPr>
        <w:footnoteRef/>
      </w:r>
      <w:r>
        <w:t xml:space="preserve"> </w:t>
      </w:r>
      <w:r>
        <w:tab/>
      </w:r>
      <w:proofErr w:type="gramStart"/>
      <w:r>
        <w:rPr>
          <w:i/>
        </w:rPr>
        <w:t>Id</w:t>
      </w:r>
      <w:r>
        <w:t>., §1-309(g).</w:t>
      </w:r>
      <w:proofErr w:type="gramEnd"/>
      <w:r>
        <w:t xml:space="preserve">  Limited liability is lost to the extent of the difference between the security provided and $500,000.  Subjecting foreign LLP’s to an Oklahoma security requirement (and revoking their liability limitation for failure to comply) is inconsistent with the stated intent that the laws of the state of formation shall govern the liability of the partners.  Compare §1-106 (Oklahoma law shall cover Oklahoma LLP’s) and §1-1101(a) (foreign laws shall govern foreign LLP’s).  The distinction is important since many states do not impose a security requirement on LLP’s and many of the most recent statutes afford to LLP’s the same limited liability afforded corporations and LLC’s. </w:t>
      </w:r>
    </w:p>
  </w:footnote>
  <w:footnote w:id="32">
    <w:p w:rsidR="007B0C41" w:rsidRDefault="007B0C41">
      <w:pPr>
        <w:pStyle w:val="FootnoteText"/>
      </w:pPr>
      <w:r>
        <w:rPr>
          <w:rStyle w:val="FootnoteReference"/>
        </w:rPr>
        <w:footnoteRef/>
      </w:r>
      <w:r>
        <w:t xml:space="preserve"> </w:t>
      </w:r>
      <w:r>
        <w:tab/>
        <w:t xml:space="preserve">Other provisions strengthen the separate entity concept.  See e.g., </w:t>
      </w:r>
      <w:proofErr w:type="spellStart"/>
      <w:r>
        <w:t>Okla.Stat</w:t>
      </w:r>
      <w:proofErr w:type="spellEnd"/>
      <w:r>
        <w:t xml:space="preserve">. </w:t>
      </w:r>
      <w:proofErr w:type="gramStart"/>
      <w:r>
        <w:t>tit</w:t>
      </w:r>
      <w:proofErr w:type="gramEnd"/>
      <w:r>
        <w:t>. 54, §1-307, under which the partnership may sue or be sued in its own name, a judgment against the partnership is not a judgment against the partners, and a judgment creditor must exhaust the partnership’s assets before enforcing the judgment against the partners, and §1-501, which states that a partner has no transferable interest in partnership property (only transferable interest is the partner’s share of profits and losses).</w:t>
      </w:r>
    </w:p>
  </w:footnote>
  <w:footnote w:id="33">
    <w:p w:rsidR="007B0C41" w:rsidRDefault="007B0C41">
      <w:pPr>
        <w:pStyle w:val="FootnoteText"/>
      </w:pPr>
      <w:r>
        <w:rPr>
          <w:rStyle w:val="FootnoteReference"/>
        </w:rPr>
        <w:footnoteRef/>
      </w:r>
      <w:r>
        <w:t xml:space="preserve"> </w:t>
      </w:r>
      <w:r>
        <w:tab/>
      </w:r>
      <w:proofErr w:type="spellStart"/>
      <w:proofErr w:type="gramStart"/>
      <w:r>
        <w:t>Okla.Stat</w:t>
      </w:r>
      <w:proofErr w:type="spellEnd"/>
      <w:r>
        <w:t>. tit.</w:t>
      </w:r>
      <w:proofErr w:type="gramEnd"/>
      <w:r>
        <w:t xml:space="preserve"> </w:t>
      </w:r>
      <w:proofErr w:type="gramStart"/>
      <w:r>
        <w:t>54, §§1-303 (statement of partnership authority), 1-304 (statement of denial), 1-704 (statement of dissociation), 1-805 (statement of dissolution), and 1-105 (execution, filing and recording statements).</w:t>
      </w:r>
      <w:proofErr w:type="gramEnd"/>
    </w:p>
  </w:footnote>
  <w:footnote w:id="34">
    <w:p w:rsidR="007B0C41" w:rsidRDefault="007B0C41">
      <w:pPr>
        <w:pStyle w:val="FootnoteText"/>
      </w:pPr>
      <w:r>
        <w:rPr>
          <w:rStyle w:val="FootnoteReference"/>
        </w:rPr>
        <w:footnoteRef/>
      </w:r>
      <w:r>
        <w:t xml:space="preserve"> </w:t>
      </w:r>
      <w:r>
        <w:tab/>
      </w:r>
      <w:proofErr w:type="gramStart"/>
      <w:r>
        <w:rPr>
          <w:i/>
        </w:rPr>
        <w:t>Id.</w:t>
      </w:r>
      <w:r>
        <w:t xml:space="preserve"> at §§1-404 (describing duties) and 1-103 (waiver limitations).</w:t>
      </w:r>
      <w:proofErr w:type="gramEnd"/>
    </w:p>
  </w:footnote>
  <w:footnote w:id="35">
    <w:p w:rsidR="007B0C41" w:rsidRDefault="007B0C41">
      <w:pPr>
        <w:pStyle w:val="FootnoteText"/>
      </w:pPr>
      <w:r>
        <w:rPr>
          <w:rStyle w:val="FootnoteReference"/>
        </w:rPr>
        <w:footnoteRef/>
      </w:r>
      <w:r>
        <w:tab/>
      </w:r>
      <w:proofErr w:type="spellStart"/>
      <w:proofErr w:type="gramStart"/>
      <w:r>
        <w:t>Okla.Stat</w:t>
      </w:r>
      <w:proofErr w:type="spellEnd"/>
      <w:r>
        <w:t>. tit.</w:t>
      </w:r>
      <w:proofErr w:type="gramEnd"/>
      <w:r>
        <w:t xml:space="preserve"> </w:t>
      </w:r>
      <w:proofErr w:type="gramStart"/>
      <w:r>
        <w:t>18, §2010.</w:t>
      </w:r>
      <w:proofErr w:type="gramEnd"/>
    </w:p>
  </w:footnote>
  <w:footnote w:id="36">
    <w:p w:rsidR="007B0C41" w:rsidRDefault="007B0C41" w:rsidP="005D49C7">
      <w:pPr>
        <w:pStyle w:val="FootnoteText"/>
      </w:pPr>
      <w:r>
        <w:rPr>
          <w:rStyle w:val="FootnoteReference"/>
        </w:rPr>
        <w:footnoteRef/>
      </w:r>
      <w:r>
        <w:t xml:space="preserve"> </w:t>
      </w:r>
      <w:r>
        <w:tab/>
      </w:r>
      <w:proofErr w:type="spellStart"/>
      <w:proofErr w:type="gramStart"/>
      <w:r>
        <w:t>Okla.Stat</w:t>
      </w:r>
      <w:proofErr w:type="spellEnd"/>
      <w:r>
        <w:t>. tit.</w:t>
      </w:r>
      <w:proofErr w:type="gramEnd"/>
      <w:r>
        <w:t xml:space="preserve"> </w:t>
      </w:r>
      <w:proofErr w:type="gramStart"/>
      <w:r>
        <w:t>18, §2034.</w:t>
      </w:r>
      <w:proofErr w:type="gramEnd"/>
    </w:p>
  </w:footnote>
  <w:footnote w:id="37">
    <w:p w:rsidR="007B0C41" w:rsidRDefault="007B0C41" w:rsidP="006F5EC7">
      <w:pPr>
        <w:pStyle w:val="FootnoteText"/>
        <w:rPr>
          <w:rFonts w:cs="Times New Roman"/>
        </w:rPr>
      </w:pPr>
      <w:r w:rsidRPr="00B268C6">
        <w:rPr>
          <w:rStyle w:val="FootnoteReference"/>
          <w:rFonts w:cs="Times New Roman"/>
        </w:rPr>
        <w:footnoteRef/>
      </w:r>
      <w:r w:rsidRPr="00B268C6">
        <w:rPr>
          <w:rFonts w:cs="Times New Roman"/>
        </w:rPr>
        <w:t xml:space="preserve"> </w:t>
      </w:r>
      <w:r w:rsidRPr="00B268C6">
        <w:rPr>
          <w:rFonts w:cs="Times New Roman"/>
        </w:rPr>
        <w:tab/>
      </w:r>
      <w:proofErr w:type="spellStart"/>
      <w:proofErr w:type="gramStart"/>
      <w:r w:rsidRPr="00B268C6">
        <w:rPr>
          <w:rFonts w:cs="Times New Roman"/>
        </w:rPr>
        <w:t>Okla.Stat</w:t>
      </w:r>
      <w:proofErr w:type="spellEnd"/>
      <w:r w:rsidRPr="00B268C6">
        <w:rPr>
          <w:rFonts w:cs="Times New Roman"/>
        </w:rPr>
        <w:t>. tit.</w:t>
      </w:r>
      <w:proofErr w:type="gramEnd"/>
      <w:r w:rsidRPr="00B268C6">
        <w:rPr>
          <w:rFonts w:cs="Times New Roman"/>
        </w:rPr>
        <w:t xml:space="preserve"> 12A, §8-112.  </w:t>
      </w:r>
      <w:r>
        <w:rPr>
          <w:rFonts w:cs="Times New Roman"/>
        </w:rPr>
        <w:t xml:space="preserve">While ownership in </w:t>
      </w:r>
      <w:r w:rsidRPr="00B268C6">
        <w:rPr>
          <w:rFonts w:cs="Times New Roman"/>
        </w:rPr>
        <w:t>a professional corporation</w:t>
      </w:r>
      <w:r>
        <w:rPr>
          <w:rFonts w:cs="Times New Roman"/>
        </w:rPr>
        <w:t xml:space="preserve"> is limited to licensed professionals, under the majority rule, the limitation does not block transfers by</w:t>
      </w:r>
      <w:r w:rsidRPr="006F5EC7">
        <w:rPr>
          <w:rFonts w:cs="Times New Roman"/>
        </w:rPr>
        <w:t xml:space="preserve"> operation of law, such as transfers upon death or execution of judgment.  </w:t>
      </w:r>
      <w:r w:rsidRPr="006F5EC7">
        <w:rPr>
          <w:rFonts w:cs="Times New Roman"/>
          <w:i/>
        </w:rPr>
        <w:t>See e.g</w:t>
      </w:r>
      <w:r w:rsidRPr="006F5EC7">
        <w:rPr>
          <w:rFonts w:cs="Times New Roman"/>
        </w:rPr>
        <w:t xml:space="preserve">., </w:t>
      </w:r>
      <w:proofErr w:type="spellStart"/>
      <w:r w:rsidRPr="006F5EC7">
        <w:rPr>
          <w:rFonts w:cs="Times New Roman"/>
          <w:bCs/>
          <w:i/>
          <w:iCs/>
        </w:rPr>
        <w:t>Lehtinen</w:t>
      </w:r>
      <w:proofErr w:type="spellEnd"/>
      <w:r w:rsidRPr="006F5EC7">
        <w:rPr>
          <w:rFonts w:cs="Times New Roman"/>
          <w:bCs/>
          <w:i/>
          <w:iCs/>
        </w:rPr>
        <w:t xml:space="preserve"> v. Drs. </w:t>
      </w:r>
      <w:proofErr w:type="spellStart"/>
      <w:r w:rsidRPr="006F5EC7">
        <w:rPr>
          <w:rFonts w:cs="Times New Roman"/>
          <w:bCs/>
          <w:i/>
          <w:iCs/>
        </w:rPr>
        <w:t>Lehtinen</w:t>
      </w:r>
      <w:proofErr w:type="spellEnd"/>
      <w:r w:rsidRPr="006F5EC7">
        <w:rPr>
          <w:rFonts w:cs="Times New Roman"/>
          <w:bCs/>
          <w:i/>
          <w:iCs/>
        </w:rPr>
        <w:t xml:space="preserve">, </w:t>
      </w:r>
      <w:proofErr w:type="spellStart"/>
      <w:r w:rsidRPr="006F5EC7">
        <w:rPr>
          <w:rFonts w:cs="Times New Roman"/>
          <w:bCs/>
          <w:i/>
          <w:iCs/>
        </w:rPr>
        <w:t>Mervart</w:t>
      </w:r>
      <w:proofErr w:type="spellEnd"/>
      <w:r w:rsidRPr="006F5EC7">
        <w:rPr>
          <w:rFonts w:cs="Times New Roman"/>
          <w:bCs/>
          <w:i/>
          <w:iCs/>
        </w:rPr>
        <w:t xml:space="preserve"> &amp; West, Inc.</w:t>
      </w:r>
      <w:r w:rsidRPr="006F5EC7">
        <w:rPr>
          <w:rFonts w:cs="Times New Roman"/>
          <w:bCs/>
        </w:rPr>
        <w:t xml:space="preserve">, 99 Ohio St.3d 69, 2003-Ohio-2574; </w:t>
      </w:r>
      <w:r w:rsidRPr="006F5EC7">
        <w:rPr>
          <w:rFonts w:cs="Times New Roman"/>
          <w:i/>
          <w:iCs/>
          <w:szCs w:val="24"/>
        </w:rPr>
        <w:t>Riche v. N. Ogden Professional Corp.</w:t>
      </w:r>
      <w:r w:rsidRPr="006F5EC7">
        <w:rPr>
          <w:rFonts w:cs="Times New Roman"/>
          <w:szCs w:val="24"/>
        </w:rPr>
        <w:t>, 763 P.2d 1210, 1213</w:t>
      </w:r>
      <w:r w:rsidRPr="006F5EC7">
        <w:rPr>
          <w:rFonts w:cs="Times New Roman"/>
          <w:i/>
          <w:iCs/>
          <w:szCs w:val="24"/>
        </w:rPr>
        <w:t xml:space="preserve"> </w:t>
      </w:r>
      <w:r w:rsidRPr="006F5EC7">
        <w:rPr>
          <w:rFonts w:cs="Times New Roman"/>
          <w:szCs w:val="24"/>
        </w:rPr>
        <w:t xml:space="preserve">(Utah App.1988), </w:t>
      </w:r>
      <w:r w:rsidRPr="006F5EC7">
        <w:rPr>
          <w:rFonts w:cs="Times New Roman"/>
          <w:i/>
          <w:szCs w:val="24"/>
        </w:rPr>
        <w:t>affirmed</w:t>
      </w:r>
      <w:r w:rsidRPr="006F5EC7">
        <w:rPr>
          <w:rFonts w:cs="Times New Roman"/>
          <w:szCs w:val="24"/>
        </w:rPr>
        <w:t xml:space="preserve"> 784 P.2d 1126</w:t>
      </w:r>
      <w:r>
        <w:rPr>
          <w:rFonts w:cs="Times New Roman"/>
          <w:szCs w:val="24"/>
        </w:rPr>
        <w:t xml:space="preserve"> </w:t>
      </w:r>
      <w:r w:rsidRPr="006F5EC7">
        <w:rPr>
          <w:rFonts w:cs="Times New Roman"/>
          <w:szCs w:val="24"/>
        </w:rPr>
        <w:t>(</w:t>
      </w:r>
      <w:r>
        <w:rPr>
          <w:rFonts w:cs="Times New Roman"/>
          <w:szCs w:val="24"/>
        </w:rPr>
        <w:t xml:space="preserve">Utah </w:t>
      </w:r>
      <w:r w:rsidRPr="006F5EC7">
        <w:rPr>
          <w:rFonts w:cs="Times New Roman"/>
          <w:szCs w:val="24"/>
        </w:rPr>
        <w:t>1989),</w:t>
      </w:r>
      <w:r>
        <w:rPr>
          <w:rFonts w:cs="Times New Roman"/>
          <w:szCs w:val="24"/>
        </w:rPr>
        <w:t xml:space="preserve"> and </w:t>
      </w:r>
      <w:proofErr w:type="spellStart"/>
      <w:r w:rsidRPr="006F5EC7">
        <w:rPr>
          <w:rFonts w:cs="Times New Roman"/>
          <w:i/>
        </w:rPr>
        <w:t>El’Amin</w:t>
      </w:r>
      <w:proofErr w:type="spellEnd"/>
      <w:r w:rsidRPr="006F5EC7">
        <w:rPr>
          <w:rFonts w:cs="Times New Roman"/>
          <w:i/>
        </w:rPr>
        <w:t xml:space="preserve"> v. Adams</w:t>
      </w:r>
      <w:r>
        <w:rPr>
          <w:rFonts w:cs="Times New Roman"/>
        </w:rPr>
        <w:t xml:space="preserve">, </w:t>
      </w:r>
      <w:r>
        <w:t xml:space="preserve">(May 16, 1995), </w:t>
      </w:r>
      <w:proofErr w:type="spellStart"/>
      <w:r>
        <w:t>Va.App</w:t>
      </w:r>
      <w:proofErr w:type="spellEnd"/>
      <w:r>
        <w:t>. No. 0292-94-2, 1995 WL 293043</w:t>
      </w:r>
      <w:r>
        <w:rPr>
          <w:rFonts w:cs="Times New Roman"/>
        </w:rPr>
        <w:t xml:space="preserve"> </w:t>
      </w:r>
      <w:r w:rsidRPr="00B268C6">
        <w:rPr>
          <w:rFonts w:cs="Times New Roman"/>
        </w:rPr>
        <w:t>(“While the market for stock in a professional legal corporation may be limited, the shares of stock are not sheltered from the debts of the shareholder.</w:t>
      </w:r>
      <w:r>
        <w:rPr>
          <w:rFonts w:cs="Times New Roman"/>
        </w:rPr>
        <w:t>”</w:t>
      </w:r>
      <w:r w:rsidRPr="00B268C6">
        <w:rPr>
          <w:rFonts w:cs="Times New Roman"/>
        </w:rPr>
        <w:t>)</w:t>
      </w:r>
    </w:p>
    <w:p w:rsidR="007B0C41" w:rsidRPr="00B268C6" w:rsidRDefault="007B0C41" w:rsidP="006F5EC7">
      <w:pPr>
        <w:pStyle w:val="FootnoteText"/>
        <w:rPr>
          <w:rFonts w:cs="Times New Roman"/>
        </w:rPr>
      </w:pPr>
      <w:r>
        <w:rPr>
          <w:rFonts w:cs="Times New Roman"/>
        </w:rPr>
        <w:tab/>
        <w:t xml:space="preserve">While Oklahoma has no cases on point, presumably the judgment creditor that forecloses upon the PC stock would be a “disqualified” shareholder, which would trigger the mandatory buyout provisions of Section 815 of the Professional Entity Act.  </w:t>
      </w:r>
      <w:r>
        <w:t xml:space="preserve">For the sole practitioner, the judgment creditor could sell the practice or dissolve the PC.  </w:t>
      </w:r>
      <w:r w:rsidRPr="00997B68">
        <w:rPr>
          <w:i/>
        </w:rPr>
        <w:t>See</w:t>
      </w:r>
      <w:r>
        <w:t xml:space="preserve"> </w:t>
      </w:r>
      <w:proofErr w:type="spellStart"/>
      <w:r>
        <w:t>Okla.Stat</w:t>
      </w:r>
      <w:proofErr w:type="spellEnd"/>
      <w:r>
        <w:t xml:space="preserve">. </w:t>
      </w:r>
      <w:proofErr w:type="gramStart"/>
      <w:r>
        <w:t>tit</w:t>
      </w:r>
      <w:proofErr w:type="gramEnd"/>
      <w:r>
        <w:t xml:space="preserve">. </w:t>
      </w:r>
      <w:proofErr w:type="gramStart"/>
      <w:r>
        <w:t>18, §815.</w:t>
      </w:r>
      <w:proofErr w:type="gramEnd"/>
    </w:p>
  </w:footnote>
  <w:footnote w:id="38">
    <w:p w:rsidR="007B0C41" w:rsidRDefault="007B0C41">
      <w:pPr>
        <w:pStyle w:val="FootnoteText"/>
      </w:pPr>
      <w:r>
        <w:rPr>
          <w:rStyle w:val="FootnoteReference"/>
        </w:rPr>
        <w:footnoteRef/>
      </w:r>
      <w:r>
        <w:t xml:space="preserve"> </w:t>
      </w:r>
      <w:r>
        <w:tab/>
      </w:r>
      <w:r>
        <w:rPr>
          <w:i/>
        </w:rPr>
        <w:t>See</w:t>
      </w:r>
      <w:r>
        <w:t xml:space="preserve"> </w:t>
      </w:r>
      <w:proofErr w:type="spellStart"/>
      <w:r>
        <w:rPr>
          <w:i/>
        </w:rPr>
        <w:t>Radtke</w:t>
      </w:r>
      <w:proofErr w:type="spellEnd"/>
      <w:r>
        <w:rPr>
          <w:i/>
        </w:rPr>
        <w:t xml:space="preserve"> v. U.S.</w:t>
      </w:r>
      <w:r>
        <w:t xml:space="preserve">, </w:t>
      </w:r>
      <w:proofErr w:type="gramStart"/>
      <w:r>
        <w:t xml:space="preserve">712 </w:t>
      </w:r>
      <w:proofErr w:type="spellStart"/>
      <w:r>
        <w:t>F.Supp</w:t>
      </w:r>
      <w:proofErr w:type="spellEnd"/>
      <w:proofErr w:type="gramEnd"/>
      <w:r>
        <w:t>. 143 (</w:t>
      </w:r>
      <w:proofErr w:type="spellStart"/>
      <w:r>
        <w:t>E.D.Wisc</w:t>
      </w:r>
      <w:proofErr w:type="spellEnd"/>
      <w:r>
        <w:t>., 1989) in which the court denied an attorney/shareholder’s attempt to claim all S </w:t>
      </w:r>
      <w:proofErr w:type="spellStart"/>
      <w:r>
        <w:t>corp</w:t>
      </w:r>
      <w:proofErr w:type="spellEnd"/>
      <w:r>
        <w:t xml:space="preserve"> income ($18,000) as dividends and </w:t>
      </w:r>
      <w:proofErr w:type="spellStart"/>
      <w:r>
        <w:t>recharacterized</w:t>
      </w:r>
      <w:proofErr w:type="spellEnd"/>
      <w:r>
        <w:t xml:space="preserve"> the income as salary.</w:t>
      </w:r>
    </w:p>
  </w:footnote>
  <w:footnote w:id="39">
    <w:p w:rsidR="007B0C41" w:rsidRDefault="007B0C41">
      <w:pPr>
        <w:pStyle w:val="FootnoteText"/>
      </w:pPr>
      <w:r>
        <w:rPr>
          <w:rStyle w:val="FootnoteReference"/>
        </w:rPr>
        <w:footnoteRef/>
      </w:r>
      <w:r>
        <w:t xml:space="preserve"> </w:t>
      </w:r>
      <w:r>
        <w:tab/>
      </w:r>
      <w:proofErr w:type="gramStart"/>
      <w:r>
        <w:t>I.R.C. §164(f).</w:t>
      </w:r>
      <w:proofErr w:type="gramEnd"/>
      <w:r>
        <w:t xml:space="preserve">  In 1997, the Service proposed SE tax regulations that would allow “passive” LLC members to be treated as limited partners, which would permit those members to avoid SE tax.  Congress subsequently blocked the IRS from adopting the regulations and the matter has been at an impasse since.  The proposed regulations specifically exclude professional service providers.  Proposed Treas. Reg. §1.1402(a)-2.</w:t>
      </w:r>
    </w:p>
  </w:footnote>
  <w:footnote w:id="40">
    <w:p w:rsidR="007B0C41" w:rsidRDefault="007B0C41">
      <w:pPr>
        <w:pStyle w:val="FootnoteText"/>
      </w:pPr>
      <w:r>
        <w:rPr>
          <w:rStyle w:val="FootnoteReference"/>
        </w:rPr>
        <w:footnoteRef/>
      </w:r>
      <w:r>
        <w:t xml:space="preserve"> </w:t>
      </w:r>
      <w:r>
        <w:tab/>
      </w:r>
      <w:proofErr w:type="spellStart"/>
      <w:proofErr w:type="gramStart"/>
      <w:r>
        <w:t>Okla.Stat</w:t>
      </w:r>
      <w:proofErr w:type="spellEnd"/>
      <w:r>
        <w:t>. tit.</w:t>
      </w:r>
      <w:proofErr w:type="gramEnd"/>
      <w:r>
        <w:t xml:space="preserve"> </w:t>
      </w:r>
      <w:proofErr w:type="gramStart"/>
      <w:r>
        <w:t>54, §§209(1) and 218(e).</w:t>
      </w:r>
      <w:proofErr w:type="gramEnd"/>
    </w:p>
  </w:footnote>
  <w:footnote w:id="41">
    <w:p w:rsidR="007B0C41" w:rsidRDefault="007B0C41">
      <w:pPr>
        <w:pStyle w:val="FootnoteText"/>
      </w:pPr>
      <w:r>
        <w:rPr>
          <w:rStyle w:val="FootnoteReference"/>
        </w:rPr>
        <w:footnoteRef/>
      </w:r>
      <w:r>
        <w:t xml:space="preserve"> </w:t>
      </w:r>
      <w:r>
        <w:tab/>
        <w:t xml:space="preserve">Assuming the third party with whom the member or partner is dealing lacks actual knowledge of the member’s or partner’s limitation.  RUPA provides for public statements of a partner’s authority, a partner’s dissociation and the partnerships dissolution that can under certain circumstances act as constructive notice to third parties.  See </w:t>
      </w:r>
      <w:proofErr w:type="spellStart"/>
      <w:r>
        <w:t>Okla.Stat</w:t>
      </w:r>
      <w:proofErr w:type="spellEnd"/>
      <w:r>
        <w:t xml:space="preserve">. </w:t>
      </w:r>
      <w:proofErr w:type="gramStart"/>
      <w:r>
        <w:t>tit</w:t>
      </w:r>
      <w:proofErr w:type="gramEnd"/>
      <w:r>
        <w:t xml:space="preserve">. </w:t>
      </w:r>
      <w:proofErr w:type="gramStart"/>
      <w:r>
        <w:t>54, §§1-303 (statement of partnership authority regarding transfers of real property), 1-304 (statement of denial), 1-704 (statement of dissociation), and 1-805 (statement of dissolution).</w:t>
      </w:r>
      <w:proofErr w:type="gramEnd"/>
    </w:p>
  </w:footnote>
  <w:footnote w:id="42">
    <w:p w:rsidR="007B0C41" w:rsidRDefault="007B0C41">
      <w:pPr>
        <w:pStyle w:val="FootnoteText"/>
      </w:pPr>
      <w:r>
        <w:rPr>
          <w:rStyle w:val="FootnoteReference"/>
        </w:rPr>
        <w:footnoteRef/>
      </w:r>
      <w:r>
        <w:tab/>
      </w:r>
      <w:proofErr w:type="spellStart"/>
      <w:proofErr w:type="gramStart"/>
      <w:r>
        <w:t>Okla.Stat</w:t>
      </w:r>
      <w:proofErr w:type="spellEnd"/>
      <w:r>
        <w:t>. tit.</w:t>
      </w:r>
      <w:proofErr w:type="gramEnd"/>
      <w:r>
        <w:t xml:space="preserve"> </w:t>
      </w:r>
      <w:proofErr w:type="gramStart"/>
      <w:r>
        <w:t>18, §§2024 and 2031.</w:t>
      </w:r>
      <w:proofErr w:type="gramEnd"/>
    </w:p>
  </w:footnote>
  <w:footnote w:id="43">
    <w:p w:rsidR="007B0C41" w:rsidRDefault="007B0C41">
      <w:pPr>
        <w:pStyle w:val="FootnoteText"/>
      </w:pPr>
      <w:r>
        <w:rPr>
          <w:rStyle w:val="FootnoteReference"/>
        </w:rPr>
        <w:footnoteRef/>
      </w:r>
      <w:r>
        <w:t xml:space="preserve"> </w:t>
      </w:r>
      <w:r>
        <w:tab/>
        <w:t xml:space="preserve">Under UPA, a partner could withdraw at will and receive the value of his or her capital account.  The partner will not share in the partnership’s goodwill.  Under RUPA, a partner can withdraw at will and receive the greater of the interest’s liquidation value or going concern value, unless the withdrawal is premature (occurring before the end of the partnership’s term or its purpose).  If the withdrawal is premature, the withdrawing partner will receive payment only at the end of the partnership’s term or purpose unless the partner demonstrates that payment will not cause undue hardship.  See </w:t>
      </w:r>
      <w:r>
        <w:rPr>
          <w:i/>
        </w:rPr>
        <w:t>id.</w:t>
      </w:r>
      <w:r>
        <w:t xml:space="preserve">, §1-701. </w:t>
      </w:r>
    </w:p>
  </w:footnote>
  <w:footnote w:id="44">
    <w:p w:rsidR="007B0C41" w:rsidRDefault="007B0C41">
      <w:pPr>
        <w:pStyle w:val="FootnoteText"/>
      </w:pPr>
      <w:r>
        <w:rPr>
          <w:rStyle w:val="FootnoteReference"/>
        </w:rPr>
        <w:footnoteRef/>
      </w:r>
      <w:r>
        <w:tab/>
      </w:r>
      <w:r>
        <w:rPr>
          <w:i/>
        </w:rPr>
        <w:t>Compare id.</w:t>
      </w:r>
      <w:r>
        <w:t xml:space="preserve"> §2027 </w:t>
      </w:r>
      <w:r>
        <w:rPr>
          <w:i/>
        </w:rPr>
        <w:t xml:space="preserve">with </w:t>
      </w:r>
      <w:r>
        <w:t xml:space="preserve">tit. </w:t>
      </w:r>
      <w:proofErr w:type="gramStart"/>
      <w:r>
        <w:t>54, §238.</w:t>
      </w:r>
      <w:proofErr w:type="gramEnd"/>
    </w:p>
  </w:footnote>
  <w:footnote w:id="45">
    <w:p w:rsidR="007B0C41" w:rsidRDefault="007B0C41" w:rsidP="007B0C41">
      <w:pPr>
        <w:pStyle w:val="FootnoteText"/>
      </w:pPr>
      <w:r>
        <w:rPr>
          <w:rStyle w:val="FootnoteReference"/>
        </w:rPr>
        <w:footnoteRef/>
      </w:r>
      <w:r>
        <w:t xml:space="preserve"> </w:t>
      </w:r>
      <w:r>
        <w:tab/>
      </w:r>
      <w:proofErr w:type="spellStart"/>
      <w:proofErr w:type="gramStart"/>
      <w:r>
        <w:t>Okla.Stat</w:t>
      </w:r>
      <w:proofErr w:type="spellEnd"/>
      <w:r>
        <w:t>. tit.</w:t>
      </w:r>
      <w:proofErr w:type="gramEnd"/>
      <w:r>
        <w:t xml:space="preserve"> </w:t>
      </w:r>
      <w:r w:rsidR="00AB4AC4">
        <w:t>54</w:t>
      </w:r>
      <w:r>
        <w:t>, §</w:t>
      </w:r>
      <w:r w:rsidR="00AB4AC4">
        <w:t>1-504</w:t>
      </w:r>
      <w:r>
        <w:t>.</w:t>
      </w:r>
    </w:p>
  </w:footnote>
  <w:footnote w:id="46">
    <w:p w:rsidR="007B0C41" w:rsidRPr="00B268C6" w:rsidRDefault="007B0C41" w:rsidP="007B0C41">
      <w:pPr>
        <w:pStyle w:val="FootnoteText"/>
        <w:rPr>
          <w:rFonts w:cs="Times New Roman"/>
        </w:rPr>
      </w:pPr>
      <w:r w:rsidRPr="00B268C6">
        <w:rPr>
          <w:rStyle w:val="FootnoteReference"/>
          <w:rFonts w:cs="Times New Roman"/>
        </w:rPr>
        <w:footnoteRef/>
      </w:r>
      <w:r w:rsidRPr="00B268C6">
        <w:rPr>
          <w:rFonts w:cs="Times New Roman"/>
        </w:rPr>
        <w:t xml:space="preserve"> </w:t>
      </w:r>
      <w:r w:rsidRPr="00B268C6">
        <w:rPr>
          <w:rFonts w:cs="Times New Roman"/>
        </w:rPr>
        <w:tab/>
      </w:r>
      <w:r w:rsidR="00817D23" w:rsidRPr="00817D23">
        <w:rPr>
          <w:rFonts w:cs="Times New Roman"/>
          <w:i/>
        </w:rPr>
        <w:t>See</w:t>
      </w:r>
      <w:r w:rsidR="00817D23">
        <w:rPr>
          <w:rFonts w:cs="Times New Roman"/>
        </w:rPr>
        <w:t xml:space="preserve"> fn. 36.</w:t>
      </w:r>
    </w:p>
  </w:footnote>
  <w:footnote w:id="47">
    <w:p w:rsidR="007B0C41" w:rsidRDefault="007B0C41">
      <w:pPr>
        <w:pStyle w:val="FootnoteText"/>
      </w:pPr>
      <w:r>
        <w:rPr>
          <w:rStyle w:val="FootnoteReference"/>
        </w:rPr>
        <w:footnoteRef/>
      </w:r>
      <w:r>
        <w:t xml:space="preserve"> </w:t>
      </w:r>
      <w:r>
        <w:tab/>
      </w:r>
      <w:r>
        <w:rPr>
          <w:i/>
        </w:rPr>
        <w:t xml:space="preserve">See </w:t>
      </w:r>
      <w:proofErr w:type="spellStart"/>
      <w:r>
        <w:t>Sargent</w:t>
      </w:r>
      <w:proofErr w:type="spellEnd"/>
      <w:r>
        <w:t xml:space="preserve"> and </w:t>
      </w:r>
      <w:proofErr w:type="spellStart"/>
      <w:r>
        <w:t>Schwidetzky</w:t>
      </w:r>
      <w:proofErr w:type="spellEnd"/>
      <w:r>
        <w:t xml:space="preserve">, </w:t>
      </w:r>
      <w:r>
        <w:rPr>
          <w:i/>
        </w:rPr>
        <w:t>supra</w:t>
      </w:r>
      <w:r>
        <w:t xml:space="preserve"> at §3.21.</w:t>
      </w:r>
    </w:p>
  </w:footnote>
  <w:footnote w:id="48">
    <w:p w:rsidR="007B0C41" w:rsidRDefault="007B0C41">
      <w:pPr>
        <w:pStyle w:val="FootnoteText"/>
      </w:pPr>
      <w:r>
        <w:rPr>
          <w:rStyle w:val="FootnoteReference"/>
        </w:rPr>
        <w:footnoteRef/>
      </w:r>
      <w:r>
        <w:t xml:space="preserve"> </w:t>
      </w:r>
      <w:r>
        <w:tab/>
        <w:t xml:space="preserve">The advantage of the corporation’s familiarity is diminishing in the face of the LLC’s popularity.  The 2007 Annual Report of the International Association of Corporation Administrators shows 1,157,987 new LLC filings in the 43 reporting states for 2006 compared to 757,702 new for-profit corporation filings.  In Oklahoma, 15,328 new LLC filings were made in 2006 compared to 5,571 new corporation filings.  In other words, new LLCs outpaced new corporations by almost three-to-one in Oklahoma.  </w:t>
      </w:r>
    </w:p>
  </w:footnote>
  <w:footnote w:id="49">
    <w:p w:rsidR="007B0C41" w:rsidRDefault="007B0C41">
      <w:pPr>
        <w:pStyle w:val="FootnoteText"/>
      </w:pPr>
      <w:r>
        <w:rPr>
          <w:rStyle w:val="FootnoteReference"/>
        </w:rPr>
        <w:footnoteRef/>
      </w:r>
      <w:r>
        <w:t xml:space="preserve"> </w:t>
      </w:r>
      <w:r>
        <w:tab/>
      </w:r>
      <w:proofErr w:type="gramStart"/>
      <w:r>
        <w:t>I.R.C. §162(l).</w:t>
      </w:r>
      <w:proofErr w:type="gramEnd"/>
    </w:p>
  </w:footnote>
  <w:footnote w:id="50">
    <w:p w:rsidR="007B0C41" w:rsidRDefault="007B0C41">
      <w:pPr>
        <w:pStyle w:val="FootnoteText"/>
      </w:pPr>
      <w:r>
        <w:rPr>
          <w:rStyle w:val="FootnoteReference"/>
        </w:rPr>
        <w:footnoteRef/>
      </w:r>
      <w:r>
        <w:t xml:space="preserve"> </w:t>
      </w:r>
      <w:r>
        <w:tab/>
      </w:r>
      <w:proofErr w:type="gramStart"/>
      <w:r>
        <w:t>I.R.C. §1366(a).</w:t>
      </w:r>
      <w:proofErr w:type="gramEnd"/>
    </w:p>
  </w:footnote>
  <w:footnote w:id="51">
    <w:p w:rsidR="007B0C41" w:rsidRDefault="007B0C41">
      <w:pPr>
        <w:pStyle w:val="FootnoteText"/>
      </w:pPr>
      <w:r>
        <w:rPr>
          <w:rStyle w:val="FootnoteReference"/>
        </w:rPr>
        <w:footnoteRef/>
      </w:r>
      <w:r>
        <w:t xml:space="preserve"> </w:t>
      </w:r>
      <w:r>
        <w:tab/>
      </w:r>
      <w:proofErr w:type="gramStart"/>
      <w:r>
        <w:t>I.R.C. §1.</w:t>
      </w:r>
      <w:proofErr w:type="gramEnd"/>
    </w:p>
  </w:footnote>
  <w:footnote w:id="52">
    <w:p w:rsidR="007B0C41" w:rsidRDefault="007B0C41">
      <w:pPr>
        <w:pStyle w:val="FootnoteText"/>
      </w:pPr>
      <w:r>
        <w:rPr>
          <w:rStyle w:val="FootnoteReference"/>
        </w:rPr>
        <w:footnoteRef/>
      </w:r>
      <w:r>
        <w:t xml:space="preserve"> </w:t>
      </w:r>
      <w:r>
        <w:tab/>
        <w:t>An example of the tax calculation would be:  $100 times 35% leaving a balance after payment of $65, which is then taxed at 35%.  The remaining balance is a little more than $40.  This calculation doesn’t consider personal deductions and exemptions, the effect of graduated individual rates and the burden of state taxes.</w:t>
      </w:r>
    </w:p>
  </w:footnote>
  <w:footnote w:id="53">
    <w:p w:rsidR="007B0C41" w:rsidRDefault="007B0C41">
      <w:pPr>
        <w:pStyle w:val="FootnoteText"/>
      </w:pPr>
      <w:r>
        <w:rPr>
          <w:rStyle w:val="FootnoteReference"/>
        </w:rPr>
        <w:footnoteRef/>
      </w:r>
      <w:r>
        <w:t xml:space="preserve"> </w:t>
      </w:r>
      <w:r>
        <w:tab/>
      </w:r>
      <w:r>
        <w:rPr>
          <w:i/>
        </w:rPr>
        <w:t>See Frank v. Battle, Jr., The Use of Corporations by Persons Who Perform Services to Gain Tax Advantages</w:t>
      </w:r>
      <w:r>
        <w:t xml:space="preserve">, 57 Taxes 797, 809 (1979); Chapman, </w:t>
      </w:r>
      <w:r>
        <w:rPr>
          <w:i/>
        </w:rPr>
        <w:t>The Future Personal Service Corporations</w:t>
      </w:r>
      <w:r>
        <w:t>, 24 Ariz. L. Rev. 503, 526 (1982).</w:t>
      </w:r>
    </w:p>
  </w:footnote>
  <w:footnote w:id="54">
    <w:p w:rsidR="007B0C41" w:rsidRDefault="007B0C41">
      <w:pPr>
        <w:pStyle w:val="FootnoteText"/>
      </w:pPr>
      <w:r>
        <w:rPr>
          <w:rStyle w:val="FootnoteReference"/>
        </w:rPr>
        <w:footnoteRef/>
      </w:r>
      <w:r>
        <w:t xml:space="preserve"> </w:t>
      </w:r>
      <w:r>
        <w:tab/>
      </w:r>
      <w:proofErr w:type="gramStart"/>
      <w:r>
        <w:t>I.R.C. §83.</w:t>
      </w:r>
      <w:proofErr w:type="gramEnd"/>
    </w:p>
  </w:footnote>
  <w:footnote w:id="55">
    <w:p w:rsidR="007B0C41" w:rsidRDefault="007B0C41">
      <w:pPr>
        <w:pStyle w:val="FootnoteText"/>
      </w:pPr>
      <w:r>
        <w:rPr>
          <w:rStyle w:val="FootnoteReference"/>
        </w:rPr>
        <w:footnoteRef/>
      </w:r>
      <w:r>
        <w:t xml:space="preserve"> </w:t>
      </w:r>
      <w:r>
        <w:tab/>
      </w:r>
      <w:r>
        <w:rPr>
          <w:i/>
        </w:rPr>
        <w:t>State Ins. Fund v. AAA Drafting and Engineering, Inc</w:t>
      </w:r>
      <w:r>
        <w:t xml:space="preserve">., </w:t>
      </w:r>
      <w:proofErr w:type="gramStart"/>
      <w:r>
        <w:t>863 P.2d 1218</w:t>
      </w:r>
      <w:proofErr w:type="gramEnd"/>
      <w:r>
        <w:t xml:space="preserve"> (Okla. 1993).</w:t>
      </w:r>
    </w:p>
  </w:footnote>
  <w:footnote w:id="56">
    <w:p w:rsidR="007B0C41" w:rsidRDefault="007B0C41">
      <w:pPr>
        <w:pStyle w:val="FootnoteText"/>
      </w:pPr>
      <w:r>
        <w:rPr>
          <w:rStyle w:val="FootnoteReference"/>
        </w:rPr>
        <w:footnoteRef/>
      </w:r>
      <w:r>
        <w:tab/>
        <w:t>At least 19 sections of the Oklahoma General Corporation Act deal in some manner with the conduct of, notice for, or voting at meetings.</w:t>
      </w:r>
    </w:p>
  </w:footnote>
  <w:footnote w:id="57">
    <w:p w:rsidR="007B0C41" w:rsidRDefault="007B0C41">
      <w:pPr>
        <w:pStyle w:val="FootnoteText"/>
      </w:pPr>
      <w:r>
        <w:rPr>
          <w:rStyle w:val="FootnoteReference"/>
        </w:rPr>
        <w:footnoteRef/>
      </w:r>
      <w:r>
        <w:t xml:space="preserve"> </w:t>
      </w:r>
      <w:r>
        <w:tab/>
        <w:t xml:space="preserve">There can be only one president.  There may be several vice presidents, although they must be ranked to establish succession.  </w:t>
      </w:r>
    </w:p>
  </w:footnote>
  <w:footnote w:id="58">
    <w:p w:rsidR="007B0C41" w:rsidRDefault="007B0C41">
      <w:pPr>
        <w:pStyle w:val="FootnoteText"/>
      </w:pPr>
      <w:r>
        <w:rPr>
          <w:rStyle w:val="FootnoteReference"/>
        </w:rPr>
        <w:footnoteRef/>
      </w:r>
      <w:r>
        <w:t xml:space="preserve"> </w:t>
      </w:r>
      <w:r>
        <w:tab/>
      </w:r>
      <w:proofErr w:type="gramStart"/>
      <w:r>
        <w:rPr>
          <w:i/>
        </w:rPr>
        <w:t xml:space="preserve">Spicer Accounting, Inc. v. </w:t>
      </w:r>
      <w:proofErr w:type="spellStart"/>
      <w:r>
        <w:rPr>
          <w:i/>
        </w:rPr>
        <w:t>Comm’r</w:t>
      </w:r>
      <w:proofErr w:type="spellEnd"/>
      <w:r>
        <w:rPr>
          <w:i/>
        </w:rPr>
        <w:t>.</w:t>
      </w:r>
      <w:r>
        <w:t>, 918 F.2d 80 (9</w:t>
      </w:r>
      <w:r>
        <w:rPr>
          <w:vertAlign w:val="superscript"/>
        </w:rPr>
        <w:t>th</w:t>
      </w:r>
      <w:r>
        <w:t xml:space="preserve"> Cir. 1990); </w:t>
      </w:r>
      <w:proofErr w:type="spellStart"/>
      <w:r>
        <w:rPr>
          <w:i/>
        </w:rPr>
        <w:t>Radke</w:t>
      </w:r>
      <w:proofErr w:type="spellEnd"/>
      <w:r>
        <w:rPr>
          <w:i/>
        </w:rPr>
        <w:t xml:space="preserve"> V. </w:t>
      </w:r>
      <w:proofErr w:type="spellStart"/>
      <w:r>
        <w:rPr>
          <w:i/>
        </w:rPr>
        <w:t>Comm’r</w:t>
      </w:r>
      <w:proofErr w:type="spellEnd"/>
      <w:r>
        <w:rPr>
          <w:i/>
        </w:rPr>
        <w:t>.</w:t>
      </w:r>
      <w:r>
        <w:t>, 895 F.2d 1196 (7</w:t>
      </w:r>
      <w:r>
        <w:rPr>
          <w:vertAlign w:val="superscript"/>
        </w:rPr>
        <w:t>th</w:t>
      </w:r>
      <w:r>
        <w:t xml:space="preserve"> Cir. 1990); and </w:t>
      </w:r>
      <w:proofErr w:type="spellStart"/>
      <w:r>
        <w:t>Rev.Rul</w:t>
      </w:r>
      <w:proofErr w:type="spellEnd"/>
      <w:r>
        <w:t>.</w:t>
      </w:r>
      <w:proofErr w:type="gramEnd"/>
      <w:r>
        <w:t xml:space="preserve"> </w:t>
      </w:r>
      <w:proofErr w:type="gramStart"/>
      <w:r>
        <w:t>74-44, 1974-1 CB 287.</w:t>
      </w:r>
      <w:proofErr w:type="gramEnd"/>
    </w:p>
  </w:footnote>
  <w:footnote w:id="59">
    <w:p w:rsidR="007B0C41" w:rsidRDefault="007B0C41">
      <w:pPr>
        <w:pStyle w:val="FootnoteText"/>
      </w:pPr>
      <w:r>
        <w:rPr>
          <w:rStyle w:val="FootnoteReference"/>
        </w:rPr>
        <w:footnoteRef/>
      </w:r>
      <w:r>
        <w:t xml:space="preserve"> </w:t>
      </w:r>
      <w:r>
        <w:tab/>
      </w:r>
      <w:proofErr w:type="gramStart"/>
      <w:r>
        <w:t>I.R.C. §1361(b).</w:t>
      </w:r>
      <w:proofErr w:type="gramEnd"/>
    </w:p>
  </w:footnote>
  <w:footnote w:id="60">
    <w:p w:rsidR="007B0C41" w:rsidRDefault="007B0C41">
      <w:pPr>
        <w:pStyle w:val="FootnoteText"/>
      </w:pPr>
      <w:r>
        <w:rPr>
          <w:rStyle w:val="FootnoteReference"/>
        </w:rPr>
        <w:footnoteRef/>
      </w:r>
      <w:r>
        <w:t xml:space="preserve"> </w:t>
      </w:r>
      <w:r>
        <w:tab/>
        <w:t xml:space="preserve">The distinction is particularly important when the entity repurchases a departing professional’s interest.  In both LLC’s and S corps, professionals may provide contractual buyout rights.  In an LLC, the payments made to purchase the member’s interest may be treated as liquidating payments, which may be made with pre-tax dollars.  </w:t>
      </w:r>
      <w:r>
        <w:rPr>
          <w:i/>
        </w:rPr>
        <w:t xml:space="preserve">See </w:t>
      </w:r>
      <w:r>
        <w:t>I.R.C. §736.</w:t>
      </w:r>
    </w:p>
  </w:footnote>
  <w:footnote w:id="61">
    <w:p w:rsidR="007B0C41" w:rsidRDefault="007B0C41">
      <w:pPr>
        <w:pStyle w:val="FootnoteText"/>
      </w:pPr>
      <w:r>
        <w:rPr>
          <w:rStyle w:val="FootnoteReference"/>
        </w:rPr>
        <w:footnoteRef/>
      </w:r>
      <w:r>
        <w:tab/>
      </w:r>
      <w:r>
        <w:rPr>
          <w:i/>
        </w:rPr>
        <w:t>See gen.</w:t>
      </w:r>
      <w:r>
        <w:t xml:space="preserve">, </w:t>
      </w:r>
      <w:proofErr w:type="spellStart"/>
      <w:r>
        <w:t>Vitek</w:t>
      </w:r>
      <w:proofErr w:type="spellEnd"/>
      <w:r>
        <w:t xml:space="preserve">, Joseph C., </w:t>
      </w:r>
      <w:r>
        <w:rPr>
          <w:i/>
        </w:rPr>
        <w:t>Tax Aspects of Limited Liability Companies</w:t>
      </w:r>
      <w:r>
        <w:t xml:space="preserve">, </w:t>
      </w:r>
      <w:proofErr w:type="gramStart"/>
      <w:r>
        <w:t xml:space="preserve">27 Creighton </w:t>
      </w:r>
      <w:proofErr w:type="spellStart"/>
      <w:r>
        <w:t>L.Rev</w:t>
      </w:r>
      <w:proofErr w:type="spellEnd"/>
      <w:proofErr w:type="gramEnd"/>
      <w:r>
        <w:t xml:space="preserve">. 191; </w:t>
      </w:r>
      <w:proofErr w:type="spellStart"/>
      <w:r>
        <w:t>Gazur</w:t>
      </w:r>
      <w:proofErr w:type="spellEnd"/>
      <w:r>
        <w:t xml:space="preserve"> and Goff, </w:t>
      </w:r>
      <w:r>
        <w:rPr>
          <w:i/>
        </w:rPr>
        <w:t xml:space="preserve">supra </w:t>
      </w:r>
      <w:r>
        <w:t xml:space="preserve">at 454-457; </w:t>
      </w:r>
      <w:proofErr w:type="spellStart"/>
      <w:r>
        <w:t>Eustice</w:t>
      </w:r>
      <w:proofErr w:type="spellEnd"/>
      <w:r>
        <w:t xml:space="preserve">, </w:t>
      </w:r>
      <w:r>
        <w:rPr>
          <w:i/>
        </w:rPr>
        <w:t>Subchapter S Corporations and Partnerships</w:t>
      </w:r>
      <w:proofErr w:type="gramStart"/>
      <w:r>
        <w:rPr>
          <w:i/>
        </w:rPr>
        <w:t>:  A Search for the Pass Through</w:t>
      </w:r>
      <w:proofErr w:type="gramEnd"/>
      <w:r>
        <w:rPr>
          <w:i/>
        </w:rPr>
        <w:t xml:space="preserve"> Paradigm</w:t>
      </w:r>
      <w:r>
        <w:t xml:space="preserve">, 39 </w:t>
      </w:r>
      <w:proofErr w:type="spellStart"/>
      <w:r>
        <w:t>Tax.L.Rev</w:t>
      </w:r>
      <w:proofErr w:type="spellEnd"/>
      <w:r>
        <w:t xml:space="preserve">. </w:t>
      </w:r>
      <w:proofErr w:type="gramStart"/>
      <w:r>
        <w:t>345 (1984).</w:t>
      </w:r>
      <w:proofErr w:type="gramEnd"/>
      <w:r>
        <w:t xml:space="preserve">  These basis adjustment provisions would themselves offer a compelling advantage to LLC's over S corps.  The advantage is, however, limited by the "at risk" and passive loss limitations under the Code.  </w:t>
      </w:r>
      <w:proofErr w:type="gramStart"/>
      <w:r>
        <w:t>I.R.C. §§465 and 469.</w:t>
      </w:r>
      <w:proofErr w:type="gramEnd"/>
    </w:p>
    <w:p w:rsidR="007B0C41" w:rsidRDefault="007B0C41">
      <w:pPr>
        <w:pStyle w:val="FootnoteText"/>
      </w:pPr>
      <w:r>
        <w:tab/>
        <w:t>The partnership tax rules also insure that built-in gain or loss attributable to contributed property will be allocated to the contributing partner.  In an S </w:t>
      </w:r>
      <w:proofErr w:type="spellStart"/>
      <w:r>
        <w:t>corp</w:t>
      </w:r>
      <w:proofErr w:type="spellEnd"/>
      <w:r>
        <w:t xml:space="preserve">, the gain or loss will be spread among all the shareholders.  </w:t>
      </w:r>
      <w:r>
        <w:rPr>
          <w:i/>
        </w:rPr>
        <w:t xml:space="preserve">See </w:t>
      </w:r>
      <w:proofErr w:type="spellStart"/>
      <w:r>
        <w:t>Vitek</w:t>
      </w:r>
      <w:proofErr w:type="spellEnd"/>
      <w:r>
        <w:t xml:space="preserve">, </w:t>
      </w:r>
      <w:r>
        <w:rPr>
          <w:i/>
        </w:rPr>
        <w:t xml:space="preserve">supra </w:t>
      </w:r>
      <w:r>
        <w:t>at 211-12 (using examples to show the different results).</w:t>
      </w:r>
    </w:p>
  </w:footnote>
  <w:footnote w:id="62">
    <w:p w:rsidR="007B0C41" w:rsidRDefault="007B0C41">
      <w:pPr>
        <w:pStyle w:val="FootnoteText"/>
      </w:pPr>
      <w:r>
        <w:rPr>
          <w:rStyle w:val="FootnoteReference"/>
        </w:rPr>
        <w:footnoteRef/>
      </w:r>
      <w:r>
        <w:tab/>
      </w:r>
      <w:proofErr w:type="gramStart"/>
      <w:r>
        <w:t>I.R.C. §752(a).</w:t>
      </w:r>
      <w:proofErr w:type="gramEnd"/>
    </w:p>
  </w:footnote>
  <w:footnote w:id="63">
    <w:p w:rsidR="007B0C41" w:rsidRDefault="007B0C41">
      <w:pPr>
        <w:pStyle w:val="FootnoteText"/>
      </w:pPr>
      <w:r>
        <w:rPr>
          <w:rStyle w:val="FootnoteReference"/>
        </w:rPr>
        <w:footnoteRef/>
      </w:r>
      <w:r>
        <w:tab/>
      </w:r>
      <w:proofErr w:type="gramStart"/>
      <w:r>
        <w:t>I.R.C. §743(b).</w:t>
      </w:r>
      <w:proofErr w:type="gramEnd"/>
    </w:p>
  </w:footnote>
  <w:footnote w:id="64">
    <w:p w:rsidR="007B0C41" w:rsidRDefault="007B0C41">
      <w:pPr>
        <w:pStyle w:val="FootnoteText"/>
      </w:pPr>
      <w:r>
        <w:rPr>
          <w:rStyle w:val="FootnoteReference"/>
        </w:rPr>
        <w:footnoteRef/>
      </w:r>
      <w:r>
        <w:tab/>
        <w:t xml:space="preserve">S corps must file with the Service an election to be taxed under Subchapter S of the Internal Revenue Code.  </w:t>
      </w:r>
      <w:proofErr w:type="gramStart"/>
      <w:r>
        <w:t>I.R.C. §1362(a).</w:t>
      </w:r>
      <w:proofErr w:type="gramEnd"/>
      <w:r>
        <w:t xml:space="preserve">  Without the filing, the corporation will not qualify for S </w:t>
      </w:r>
      <w:proofErr w:type="spellStart"/>
      <w:r>
        <w:t>corp</w:t>
      </w:r>
      <w:proofErr w:type="spellEnd"/>
      <w:r>
        <w:t xml:space="preserve"> treatment.</w:t>
      </w:r>
    </w:p>
  </w:footnote>
  <w:footnote w:id="65">
    <w:p w:rsidR="007B0C41" w:rsidRPr="00696CA0" w:rsidRDefault="007B0C41" w:rsidP="00696CA0">
      <w:pPr>
        <w:pStyle w:val="FootnoteText"/>
      </w:pPr>
      <w:r w:rsidRPr="00696CA0">
        <w:rPr>
          <w:rStyle w:val="FootnoteReference"/>
          <w:sz w:val="20"/>
        </w:rPr>
        <w:footnoteRef/>
      </w:r>
      <w:r w:rsidRPr="00696CA0">
        <w:t xml:space="preserve"> </w:t>
      </w:r>
      <w:r w:rsidRPr="00696CA0">
        <w:tab/>
      </w:r>
      <w:r w:rsidRPr="00696CA0">
        <w:rPr>
          <w:i/>
        </w:rPr>
        <w:t xml:space="preserve">See Ditty v. </w:t>
      </w:r>
      <w:proofErr w:type="spellStart"/>
      <w:r w:rsidRPr="00696CA0">
        <w:rPr>
          <w:i/>
        </w:rPr>
        <w:t>Checkrite</w:t>
      </w:r>
      <w:proofErr w:type="spellEnd"/>
      <w:r w:rsidRPr="00696CA0">
        <w:rPr>
          <w:i/>
        </w:rPr>
        <w:t>, Ltd., Inc</w:t>
      </w:r>
      <w:r w:rsidRPr="00696CA0">
        <w:t xml:space="preserve">., 973 F Supp 1320, 1336 (D Utah 1997), in which the court refused to pierce the veil of a law firm LLC to impose liability on an attorney in the firm even though the attorney was the sole shareholder and director as well as the president of the firm and took an active role in it. </w:t>
      </w:r>
    </w:p>
  </w:footnote>
  <w:footnote w:id="66">
    <w:p w:rsidR="007B0C41" w:rsidRDefault="007B0C41">
      <w:pPr>
        <w:pStyle w:val="FootnoteText"/>
      </w:pPr>
      <w:r>
        <w:rPr>
          <w:rStyle w:val="FootnoteReference"/>
        </w:rPr>
        <w:footnoteRef/>
      </w:r>
      <w:r>
        <w:t xml:space="preserve"> </w:t>
      </w:r>
      <w:r>
        <w:tab/>
      </w:r>
      <w:proofErr w:type="spellStart"/>
      <w:proofErr w:type="gramStart"/>
      <w:r>
        <w:t>Okla.Stat</w:t>
      </w:r>
      <w:proofErr w:type="spellEnd"/>
      <w:r>
        <w:t>. tit.</w:t>
      </w:r>
      <w:proofErr w:type="gramEnd"/>
      <w:r>
        <w:t xml:space="preserve"> </w:t>
      </w:r>
      <w:proofErr w:type="gramStart"/>
      <w:r>
        <w:t>54, §1-401(c).</w:t>
      </w:r>
      <w:proofErr w:type="gramEnd"/>
      <w:r>
        <w:t xml:space="preserve">  The indemnification obligation requires the partnership to indemnify a partner for losses incurred in the ordinary course of the partnership’s business, even if the losses arise from the partner’s negligence. </w:t>
      </w:r>
    </w:p>
  </w:footnote>
  <w:footnote w:id="67">
    <w:p w:rsidR="007B0C41" w:rsidRDefault="007B0C41">
      <w:pPr>
        <w:pStyle w:val="FootnoteText"/>
      </w:pPr>
      <w:r>
        <w:rPr>
          <w:rStyle w:val="FootnoteReference"/>
        </w:rPr>
        <w:footnoteRef/>
      </w:r>
      <w:r>
        <w:t xml:space="preserve"> </w:t>
      </w:r>
      <w:r>
        <w:tab/>
        <w:t xml:space="preserve">The conversion does not result in a deemed termination of the partnership for tax purposes.  </w:t>
      </w:r>
      <w:proofErr w:type="gramStart"/>
      <w:r>
        <w:t>I.R.S. §708(b); Rev. Rul. 84-52, 1984-1 CB 157.</w:t>
      </w:r>
      <w:proofErr w:type="gramEnd"/>
      <w:r>
        <w:t xml:space="preserve">  A conversion will create tax liability if the partnership’s liabilities exceed its assets or the member is otherwise relieved of liability.  </w:t>
      </w:r>
      <w:proofErr w:type="gramStart"/>
      <w:r>
        <w:t>I.R.S. §721(a).</w:t>
      </w:r>
      <w:proofErr w:type="gramEnd"/>
    </w:p>
  </w:footnote>
  <w:footnote w:id="68">
    <w:p w:rsidR="007B0C41" w:rsidRDefault="007B0C41">
      <w:pPr>
        <w:pStyle w:val="FootnoteText"/>
      </w:pPr>
      <w:r>
        <w:rPr>
          <w:rStyle w:val="FootnoteReference"/>
        </w:rPr>
        <w:footnoteRef/>
      </w:r>
      <w:r>
        <w:t xml:space="preserve"> </w:t>
      </w:r>
      <w:r>
        <w:tab/>
        <w:t xml:space="preserve">The partners will remain individually liable for pre-qualification obligations, such as loan agreements or leases signed prior to qualification.  </w:t>
      </w:r>
    </w:p>
  </w:footnote>
  <w:footnote w:id="69">
    <w:p w:rsidR="007B0C41" w:rsidRDefault="007B0C41">
      <w:pPr>
        <w:pStyle w:val="FootnoteText"/>
      </w:pPr>
      <w:r>
        <w:rPr>
          <w:rStyle w:val="FootnoteReference"/>
        </w:rPr>
        <w:footnoteRef/>
      </w:r>
      <w:r>
        <w:t xml:space="preserve"> </w:t>
      </w:r>
      <w:r>
        <w:tab/>
      </w:r>
      <w:r>
        <w:rPr>
          <w:i/>
        </w:rPr>
        <w:t>See</w:t>
      </w:r>
      <w:r>
        <w:t xml:space="preserve"> Johnson, </w:t>
      </w:r>
      <w:r>
        <w:rPr>
          <w:i/>
        </w:rPr>
        <w:t>supra</w:t>
      </w:r>
      <w:r>
        <w:t xml:space="preserve">, 51 </w:t>
      </w:r>
      <w:proofErr w:type="gramStart"/>
      <w:r>
        <w:t>Bus</w:t>
      </w:r>
      <w:proofErr w:type="gramEnd"/>
      <w:r>
        <w:t xml:space="preserve">. </w:t>
      </w:r>
      <w:proofErr w:type="gramStart"/>
      <w:r>
        <w:t>Law.</w:t>
      </w:r>
      <w:proofErr w:type="gramEnd"/>
      <w:r>
        <w:t xml:space="preserve"> 85, 86-88.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472D53"/>
    <w:rsid w:val="00000BF8"/>
    <w:rsid w:val="00043772"/>
    <w:rsid w:val="00067706"/>
    <w:rsid w:val="000838D6"/>
    <w:rsid w:val="000D391E"/>
    <w:rsid w:val="0011432D"/>
    <w:rsid w:val="00121EB4"/>
    <w:rsid w:val="00153407"/>
    <w:rsid w:val="00157475"/>
    <w:rsid w:val="00170035"/>
    <w:rsid w:val="00196E11"/>
    <w:rsid w:val="001B09FF"/>
    <w:rsid w:val="001B4A36"/>
    <w:rsid w:val="001C2E74"/>
    <w:rsid w:val="002001F1"/>
    <w:rsid w:val="00290058"/>
    <w:rsid w:val="002A2245"/>
    <w:rsid w:val="002E683F"/>
    <w:rsid w:val="003127DE"/>
    <w:rsid w:val="00341B1E"/>
    <w:rsid w:val="00361BDB"/>
    <w:rsid w:val="003627F5"/>
    <w:rsid w:val="003F7C0D"/>
    <w:rsid w:val="004057EE"/>
    <w:rsid w:val="004059B0"/>
    <w:rsid w:val="00442746"/>
    <w:rsid w:val="004504BB"/>
    <w:rsid w:val="00465F7F"/>
    <w:rsid w:val="00472D53"/>
    <w:rsid w:val="00504380"/>
    <w:rsid w:val="00546DFB"/>
    <w:rsid w:val="00562FA7"/>
    <w:rsid w:val="005911D3"/>
    <w:rsid w:val="00596826"/>
    <w:rsid w:val="005D49C7"/>
    <w:rsid w:val="00617D5E"/>
    <w:rsid w:val="00624E2A"/>
    <w:rsid w:val="00625C97"/>
    <w:rsid w:val="00675D6E"/>
    <w:rsid w:val="00696CA0"/>
    <w:rsid w:val="006B669F"/>
    <w:rsid w:val="006C60B3"/>
    <w:rsid w:val="006F5EC7"/>
    <w:rsid w:val="0078631D"/>
    <w:rsid w:val="00787A80"/>
    <w:rsid w:val="007B0C41"/>
    <w:rsid w:val="007D2A50"/>
    <w:rsid w:val="007E58CA"/>
    <w:rsid w:val="00817D23"/>
    <w:rsid w:val="00821826"/>
    <w:rsid w:val="008257EE"/>
    <w:rsid w:val="0083128E"/>
    <w:rsid w:val="008D0FF3"/>
    <w:rsid w:val="009006BD"/>
    <w:rsid w:val="00916540"/>
    <w:rsid w:val="00943F67"/>
    <w:rsid w:val="00985949"/>
    <w:rsid w:val="00987316"/>
    <w:rsid w:val="00997B68"/>
    <w:rsid w:val="009E11F8"/>
    <w:rsid w:val="009E1EC8"/>
    <w:rsid w:val="00A13DC2"/>
    <w:rsid w:val="00A72ED1"/>
    <w:rsid w:val="00A96DBF"/>
    <w:rsid w:val="00AB4AC4"/>
    <w:rsid w:val="00B268C6"/>
    <w:rsid w:val="00B314A6"/>
    <w:rsid w:val="00B376D7"/>
    <w:rsid w:val="00B6103A"/>
    <w:rsid w:val="00B76C94"/>
    <w:rsid w:val="00B825D6"/>
    <w:rsid w:val="00BB17B6"/>
    <w:rsid w:val="00BB70B6"/>
    <w:rsid w:val="00BC4D11"/>
    <w:rsid w:val="00BE0458"/>
    <w:rsid w:val="00BF10BB"/>
    <w:rsid w:val="00C2149C"/>
    <w:rsid w:val="00C256F4"/>
    <w:rsid w:val="00C411E9"/>
    <w:rsid w:val="00C71EC1"/>
    <w:rsid w:val="00C8061A"/>
    <w:rsid w:val="00C85333"/>
    <w:rsid w:val="00CD3C0A"/>
    <w:rsid w:val="00D03877"/>
    <w:rsid w:val="00D37D26"/>
    <w:rsid w:val="00DB3571"/>
    <w:rsid w:val="00DB52C8"/>
    <w:rsid w:val="00DE0C76"/>
    <w:rsid w:val="00DF1712"/>
    <w:rsid w:val="00E73763"/>
    <w:rsid w:val="00EB166E"/>
    <w:rsid w:val="00EC3D9F"/>
    <w:rsid w:val="00F35F9A"/>
    <w:rsid w:val="00F839F7"/>
    <w:rsid w:val="00F94075"/>
    <w:rsid w:val="00FB4493"/>
    <w:rsid w:val="00FE2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17B6"/>
    <w:pPr>
      <w:autoSpaceDE w:val="0"/>
      <w:autoSpaceDN w:val="0"/>
      <w:adjustRightInd w:val="0"/>
      <w:spacing w:before="120" w:after="0" w:line="240" w:lineRule="auto"/>
      <w:ind w:firstLine="720"/>
    </w:pPr>
    <w:rPr>
      <w:rFonts w:ascii="Times New Roman" w:hAnsi="Times New Roman"/>
      <w:sz w:val="24"/>
      <w:szCs w:val="20"/>
    </w:rPr>
  </w:style>
  <w:style w:type="paragraph" w:styleId="Heading1">
    <w:name w:val="heading 1"/>
    <w:basedOn w:val="Normal"/>
    <w:next w:val="Normal"/>
    <w:link w:val="Heading1Char"/>
    <w:uiPriority w:val="9"/>
    <w:qFormat/>
    <w:rsid w:val="00BB17B6"/>
    <w:pPr>
      <w:keepNext/>
      <w:spacing w:before="240" w:after="60"/>
      <w:ind w:firstLine="0"/>
      <w:jc w:val="center"/>
      <w:outlineLvl w:val="0"/>
    </w:pPr>
    <w:rPr>
      <w:rFonts w:ascii="Times New Roman Bold" w:eastAsiaTheme="majorEastAsia" w:hAnsi="Times New Roman Bold" w:cstheme="majorBidi"/>
      <w:b/>
      <w:bCs/>
      <w:caps/>
      <w:szCs w:val="28"/>
    </w:rPr>
  </w:style>
  <w:style w:type="paragraph" w:styleId="Heading2">
    <w:name w:val="heading 2"/>
    <w:basedOn w:val="Normal"/>
    <w:next w:val="Normal"/>
    <w:link w:val="Heading2Char"/>
    <w:unhideWhenUsed/>
    <w:qFormat/>
    <w:rsid w:val="00BB17B6"/>
    <w:pPr>
      <w:keepNext/>
      <w:spacing w:before="240" w:after="60"/>
      <w:ind w:firstLine="0"/>
      <w:jc w:val="center"/>
      <w:outlineLvl w:val="1"/>
    </w:pPr>
    <w:rPr>
      <w:rFonts w:ascii="Times New (W1)" w:eastAsiaTheme="majorEastAsia" w:hAnsi="Times New (W1)" w:cstheme="majorBidi"/>
      <w:b/>
      <w:bCs/>
      <w:szCs w:val="26"/>
    </w:rPr>
  </w:style>
  <w:style w:type="paragraph" w:styleId="Heading3">
    <w:name w:val="heading 3"/>
    <w:basedOn w:val="Normal"/>
    <w:next w:val="Normal"/>
    <w:link w:val="Heading3Char"/>
    <w:uiPriority w:val="9"/>
    <w:unhideWhenUsed/>
    <w:qFormat/>
    <w:rsid w:val="00BE0458"/>
    <w:pPr>
      <w:keepNext/>
      <w:spacing w:before="240" w:after="60"/>
      <w:ind w:firstLine="0"/>
      <w:outlineLvl w:val="2"/>
    </w:pPr>
    <w:rPr>
      <w:rFonts w:ascii="Times New Roman Bold" w:eastAsiaTheme="majorEastAsia" w:hAnsi="Times New Roman Bold"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16540"/>
    <w:rPr>
      <w:position w:val="6"/>
      <w:sz w:val="16"/>
    </w:rPr>
  </w:style>
  <w:style w:type="character" w:styleId="PageNumber">
    <w:name w:val="page number"/>
    <w:basedOn w:val="DefaultParagraphFont"/>
    <w:semiHidden/>
    <w:rsid w:val="00916540"/>
  </w:style>
  <w:style w:type="paragraph" w:styleId="TOC1">
    <w:name w:val="toc 1"/>
    <w:basedOn w:val="Normal"/>
    <w:next w:val="Normal"/>
    <w:semiHidden/>
    <w:rsid w:val="00916540"/>
    <w:pPr>
      <w:tabs>
        <w:tab w:val="right" w:pos="8640"/>
      </w:tabs>
      <w:spacing w:before="240" w:after="120"/>
    </w:pPr>
    <w:rPr>
      <w:b/>
      <w:sz w:val="20"/>
    </w:rPr>
  </w:style>
  <w:style w:type="paragraph" w:customStyle="1" w:styleId="Style1">
    <w:name w:val="Style1"/>
    <w:basedOn w:val="Normal"/>
    <w:rsid w:val="00916540"/>
  </w:style>
  <w:style w:type="paragraph" w:styleId="FootnoteText">
    <w:name w:val="footnote text"/>
    <w:basedOn w:val="Normal"/>
    <w:link w:val="FootnoteTextChar"/>
    <w:unhideWhenUsed/>
    <w:qFormat/>
    <w:rsid w:val="00BB17B6"/>
    <w:pPr>
      <w:ind w:left="720" w:right="216" w:hanging="360"/>
    </w:pPr>
    <w:rPr>
      <w:sz w:val="20"/>
    </w:rPr>
  </w:style>
  <w:style w:type="paragraph" w:styleId="Footer">
    <w:name w:val="footer"/>
    <w:basedOn w:val="Normal"/>
    <w:semiHidden/>
    <w:rsid w:val="00916540"/>
    <w:pPr>
      <w:tabs>
        <w:tab w:val="center" w:pos="4320"/>
        <w:tab w:val="right" w:pos="8640"/>
      </w:tabs>
    </w:pPr>
  </w:style>
  <w:style w:type="paragraph" w:styleId="Header">
    <w:name w:val="header"/>
    <w:basedOn w:val="Normal"/>
    <w:semiHidden/>
    <w:rsid w:val="00916540"/>
    <w:pPr>
      <w:tabs>
        <w:tab w:val="center" w:pos="4320"/>
        <w:tab w:val="right" w:pos="8640"/>
      </w:tabs>
    </w:pPr>
  </w:style>
  <w:style w:type="character" w:customStyle="1" w:styleId="Heading1Char">
    <w:name w:val="Heading 1 Char"/>
    <w:basedOn w:val="DefaultParagraphFont"/>
    <w:link w:val="Heading1"/>
    <w:uiPriority w:val="9"/>
    <w:rsid w:val="00BB17B6"/>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rsid w:val="00BB17B6"/>
    <w:rPr>
      <w:rFonts w:ascii="Times New (W1)" w:eastAsiaTheme="majorEastAsia" w:hAnsi="Times New (W1)" w:cstheme="majorBidi"/>
      <w:b/>
      <w:bCs/>
      <w:sz w:val="24"/>
      <w:szCs w:val="26"/>
    </w:rPr>
  </w:style>
  <w:style w:type="character" w:customStyle="1" w:styleId="Heading3Char">
    <w:name w:val="Heading 3 Char"/>
    <w:basedOn w:val="DefaultParagraphFont"/>
    <w:link w:val="Heading3"/>
    <w:uiPriority w:val="9"/>
    <w:rsid w:val="00BE0458"/>
    <w:rPr>
      <w:rFonts w:ascii="Times New Roman Bold" w:eastAsiaTheme="majorEastAsia" w:hAnsi="Times New Roman Bold" w:cstheme="majorBidi"/>
      <w:b/>
      <w:bCs/>
      <w:sz w:val="24"/>
    </w:rPr>
  </w:style>
  <w:style w:type="character" w:customStyle="1" w:styleId="FootnoteTextChar">
    <w:name w:val="Footnote Text Char"/>
    <w:basedOn w:val="DefaultParagraphFont"/>
    <w:link w:val="FootnoteText"/>
    <w:uiPriority w:val="99"/>
    <w:rsid w:val="00BB17B6"/>
    <w:rPr>
      <w:rFonts w:ascii="Times New Roman" w:hAnsi="Times New Roman"/>
      <w:sz w:val="20"/>
      <w:szCs w:val="20"/>
    </w:rPr>
  </w:style>
  <w:style w:type="paragraph" w:styleId="BalloonText">
    <w:name w:val="Balloon Text"/>
    <w:basedOn w:val="Normal"/>
    <w:link w:val="BalloonTextChar"/>
    <w:uiPriority w:val="99"/>
    <w:semiHidden/>
    <w:unhideWhenUsed/>
    <w:rsid w:val="0083128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28E"/>
    <w:rPr>
      <w:rFonts w:ascii="Tahoma" w:hAnsi="Tahoma" w:cs="Tahoma"/>
      <w:sz w:val="16"/>
      <w:szCs w:val="16"/>
    </w:rPr>
  </w:style>
  <w:style w:type="paragraph" w:styleId="HTMLPreformatted">
    <w:name w:val="HTML Preformatted"/>
    <w:basedOn w:val="Normal"/>
    <w:link w:val="HTMLPreformattedChar"/>
    <w:uiPriority w:val="99"/>
    <w:unhideWhenUsed/>
    <w:rsid w:val="00B26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firstLine="0"/>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268C6"/>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2532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1708-6C30-4BA6-B4A8-39B9CD74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25</Pages>
  <Words>8153</Words>
  <Characters>45157</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LLC’s, LLP’s, PC’s, PARTNERSHIPS</vt:lpstr>
    </vt:vector>
  </TitlesOfParts>
  <Company> </Company>
  <LinksUpToDate>false</LinksUpToDate>
  <CharactersWithSpaces>53204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LLC’s, LLP’s, PC’s, PARTNERSHIPS</dc:title>
  <dc:subject/>
  <dc:creator>Gary W. Derrick</dc:creator>
  <cp:keywords/>
  <dc:description/>
  <cp:lastModifiedBy>GWD</cp:lastModifiedBy>
  <cp:revision>70</cp:revision>
  <cp:lastPrinted>2009-09-16T19:55:00Z</cp:lastPrinted>
  <dcterms:created xsi:type="dcterms:W3CDTF">2009-09-16T21:37:00Z</dcterms:created>
  <dcterms:modified xsi:type="dcterms:W3CDTF">2009-09-21T22:20:00Z</dcterms:modified>
</cp:coreProperties>
</file>